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F9030" w14:textId="115007BD" w:rsidR="00A85539" w:rsidRDefault="008A2AB9" w:rsidP="00F06146">
      <w:pPr>
        <w:spacing w:after="0" w:line="480" w:lineRule="auto"/>
        <w:contextualSpacing/>
        <w:jc w:val="center"/>
        <w:rPr>
          <w:rFonts w:ascii="Times New Roman" w:hAnsi="Times New Roman" w:cs="Times New Roman"/>
          <w:b/>
        </w:rPr>
      </w:pPr>
      <w:r w:rsidRPr="008A2AB9">
        <w:rPr>
          <w:rFonts w:ascii="Times New Roman" w:hAnsi="Times New Roman" w:cs="Times New Roman"/>
          <w:b/>
        </w:rPr>
        <w:t>Supplement</w:t>
      </w:r>
      <w:r w:rsidR="00E76335" w:rsidRPr="008A2AB9">
        <w:rPr>
          <w:rFonts w:ascii="Times New Roman" w:hAnsi="Times New Roman" w:cs="Times New Roman"/>
          <w:b/>
        </w:rPr>
        <w:t xml:space="preserve"> 1</w:t>
      </w:r>
      <w:r w:rsidR="00C8257A">
        <w:rPr>
          <w:rFonts w:ascii="Times New Roman" w:hAnsi="Times New Roman" w:cs="Times New Roman"/>
          <w:b/>
        </w:rPr>
        <w:t>: Validation of th</w:t>
      </w:r>
      <w:bookmarkStart w:id="0" w:name="_GoBack"/>
      <w:bookmarkEnd w:id="0"/>
      <w:r w:rsidR="00C8257A">
        <w:rPr>
          <w:rFonts w:ascii="Times New Roman" w:hAnsi="Times New Roman" w:cs="Times New Roman"/>
          <w:b/>
        </w:rPr>
        <w:t>e Post-Conflict Behavior Checklist</w:t>
      </w:r>
    </w:p>
    <w:p w14:paraId="1923E68A" w14:textId="46459BB3" w:rsidR="00C8257A" w:rsidRDefault="00C8257A" w:rsidP="00F06146">
      <w:pPr>
        <w:spacing w:after="0" w:line="480" w:lineRule="auto"/>
        <w:contextualSpacing/>
        <w:jc w:val="center"/>
        <w:rPr>
          <w:rFonts w:ascii="Times New Roman" w:hAnsi="Times New Roman" w:cs="Times New Roman"/>
          <w:b/>
        </w:rPr>
      </w:pPr>
      <w:r>
        <w:rPr>
          <w:rFonts w:ascii="Times New Roman" w:hAnsi="Times New Roman" w:cs="Times New Roman"/>
          <w:b/>
        </w:rPr>
        <w:t>Studies 1 and 2</w:t>
      </w:r>
    </w:p>
    <w:p w14:paraId="7799619D" w14:textId="231B54E9" w:rsidR="00E76335" w:rsidRPr="008A2AB9" w:rsidRDefault="00E76335" w:rsidP="00F06146">
      <w:pPr>
        <w:spacing w:after="0" w:line="480" w:lineRule="auto"/>
        <w:contextualSpacing/>
        <w:jc w:val="center"/>
        <w:rPr>
          <w:rFonts w:ascii="Times New Roman" w:hAnsi="Times New Roman" w:cs="Times New Roman"/>
          <w:b/>
        </w:rPr>
      </w:pPr>
      <w:r w:rsidRPr="008A2AB9">
        <w:rPr>
          <w:rFonts w:ascii="Times New Roman" w:hAnsi="Times New Roman" w:cs="Times New Roman"/>
          <w:b/>
        </w:rPr>
        <w:t>Full description of Study 1</w:t>
      </w:r>
    </w:p>
    <w:p w14:paraId="671022AA" w14:textId="77777777" w:rsidR="00E76335" w:rsidRPr="001B3665" w:rsidRDefault="00E76335" w:rsidP="00F06146">
      <w:pPr>
        <w:spacing w:after="0" w:line="480" w:lineRule="auto"/>
        <w:ind w:firstLine="720"/>
        <w:contextualSpacing/>
        <w:rPr>
          <w:rFonts w:ascii="Times New Roman" w:hAnsi="Times New Roman" w:cs="Times New Roman"/>
        </w:rPr>
      </w:pPr>
      <w:r w:rsidRPr="001B3665">
        <w:rPr>
          <w:rFonts w:ascii="Times New Roman" w:hAnsi="Times New Roman" w:cs="Times New Roman"/>
        </w:rPr>
        <w:t>Study 1 allowed us to obtain an initial list of post-conflict reconciliation strategies from couple partners who used online daily diaries to report on their conflicts.  Each day participants wrote a brief description of what they did to reconcile after their most recent conflict.  Two teams of students categorized the responses and created an initial codebook.</w:t>
      </w:r>
    </w:p>
    <w:p w14:paraId="710EB383" w14:textId="77777777" w:rsidR="00E76335" w:rsidRPr="001B3665" w:rsidRDefault="00E76335" w:rsidP="00F06146">
      <w:pPr>
        <w:spacing w:after="0" w:line="480" w:lineRule="auto"/>
        <w:contextualSpacing/>
        <w:outlineLvl w:val="0"/>
        <w:rPr>
          <w:rFonts w:ascii="Times New Roman" w:hAnsi="Times New Roman" w:cs="Times New Roman"/>
          <w:b/>
        </w:rPr>
      </w:pPr>
      <w:r w:rsidRPr="001B3665">
        <w:rPr>
          <w:rFonts w:ascii="Times New Roman" w:hAnsi="Times New Roman" w:cs="Times New Roman"/>
          <w:b/>
          <w:bCs/>
        </w:rPr>
        <w:t>Participants</w:t>
      </w:r>
    </w:p>
    <w:p w14:paraId="5C09AE09" w14:textId="2E536BD7" w:rsidR="00E76335" w:rsidRPr="001B3665" w:rsidRDefault="00E76335" w:rsidP="00BF2C1D">
      <w:pPr>
        <w:pStyle w:val="Normal1"/>
        <w:spacing w:line="480" w:lineRule="auto"/>
        <w:ind w:firstLine="720"/>
        <w:contextualSpacing/>
      </w:pPr>
      <w:r w:rsidRPr="001B3665">
        <w:t>One hundred fifteen heterosexual cohabiting couples (</w:t>
      </w:r>
      <w:r w:rsidR="000C4E5F">
        <w:t xml:space="preserve">230 individuals; </w:t>
      </w:r>
      <w:r w:rsidRPr="001B3665">
        <w:t xml:space="preserve">43% married) participated in Study 1. At least one partner from each couple was an undergraduate who received credits for participating. </w:t>
      </w:r>
      <w:r w:rsidR="008036FB">
        <w:t>Undergraduates were recruited from a largely commuter</w:t>
      </w:r>
      <w:r w:rsidR="008B72EF">
        <w:t>, suburban</w:t>
      </w:r>
      <w:r w:rsidR="008036FB">
        <w:t xml:space="preserve"> university in the southwest U.S., in which the average age was </w:t>
      </w:r>
      <w:r w:rsidR="008036FB" w:rsidRPr="00DA73A4">
        <w:t>2</w:t>
      </w:r>
      <w:r w:rsidR="00FD0751" w:rsidRPr="00DA73A4">
        <w:t>8</w:t>
      </w:r>
      <w:r w:rsidR="00DB0EE4">
        <w:rPr>
          <w:rStyle w:val="FootnoteReference"/>
        </w:rPr>
        <w:footnoteReference w:id="1"/>
      </w:r>
      <w:r w:rsidR="008036FB">
        <w:t xml:space="preserve">.  </w:t>
      </w:r>
      <w:r w:rsidRPr="001B3665">
        <w:t>Both couple partners had to be at least 20 years of age and living with their partner for six months or longer. Males’ ages ranged from 20-62 years of age (</w:t>
      </w:r>
      <w:r w:rsidRPr="001B3665">
        <w:rPr>
          <w:i/>
          <w:iCs/>
        </w:rPr>
        <w:t>M</w:t>
      </w:r>
      <w:r w:rsidRPr="001B3665">
        <w:t xml:space="preserve"> = 29.33 years); females’ ages were 20-53 years of age (</w:t>
      </w:r>
      <w:r w:rsidRPr="001B3665">
        <w:rPr>
          <w:i/>
          <w:iCs/>
        </w:rPr>
        <w:t>M</w:t>
      </w:r>
      <w:r w:rsidRPr="001B3665">
        <w:t xml:space="preserve"> = 26.53 years). </w:t>
      </w:r>
      <w:r w:rsidR="00AF55FB">
        <w:rPr>
          <w:lang w:eastAsia="zh-CN"/>
        </w:rPr>
        <w:t>The a</w:t>
      </w:r>
      <w:r w:rsidRPr="001B3665">
        <w:rPr>
          <w:lang w:eastAsia="zh-CN"/>
        </w:rPr>
        <w:t>verage length of cohabitation including marriage was 3.62 years (</w:t>
      </w:r>
      <w:r w:rsidRPr="001B3665">
        <w:rPr>
          <w:i/>
          <w:lang w:eastAsia="zh-CN"/>
        </w:rPr>
        <w:t xml:space="preserve">SD </w:t>
      </w:r>
      <w:r w:rsidRPr="001B3665">
        <w:rPr>
          <w:lang w:eastAsia="zh-CN"/>
        </w:rPr>
        <w:t xml:space="preserve">= 4.78, ranging from 6 months to 27 years). </w:t>
      </w:r>
      <w:r w:rsidR="001E1D19">
        <w:t>The sample was multi-ethnic: 52.9% Euro-Americans, 11.0% Asian</w:t>
      </w:r>
      <w:r w:rsidR="00927DB7">
        <w:t>-Americans</w:t>
      </w:r>
      <w:r w:rsidR="001E1D19">
        <w:t>, 9.1% African</w:t>
      </w:r>
      <w:r w:rsidR="00927DB7">
        <w:t>-Americans</w:t>
      </w:r>
      <w:r w:rsidR="001E1D19">
        <w:t>, 18.6% Hispanic</w:t>
      </w:r>
      <w:r w:rsidR="00265D97">
        <w:t>s</w:t>
      </w:r>
      <w:r w:rsidR="001E1D19">
        <w:t>, and 8.4% other ethnicities</w:t>
      </w:r>
      <w:r w:rsidRPr="001B3665">
        <w:t xml:space="preserve">.  </w:t>
      </w:r>
      <w:r w:rsidR="002C725D">
        <w:t xml:space="preserve">Three hundred twelve </w:t>
      </w:r>
      <w:r w:rsidR="00B57937">
        <w:t>individuals</w:t>
      </w:r>
      <w:r w:rsidR="002C725D">
        <w:t xml:space="preserve"> (156 couples</w:t>
      </w:r>
      <w:r w:rsidR="00B57937">
        <w:t xml:space="preserve">) began the study; we retained </w:t>
      </w:r>
      <w:r w:rsidR="00AF55FB">
        <w:t xml:space="preserve">115 couples </w:t>
      </w:r>
      <w:r w:rsidR="00B57937">
        <w:t>(</w:t>
      </w:r>
      <w:r w:rsidR="00AF55FB">
        <w:t>230 participants</w:t>
      </w:r>
      <w:r w:rsidR="00B57937">
        <w:t>)</w:t>
      </w:r>
      <w:r w:rsidR="001774DC">
        <w:t xml:space="preserve"> </w:t>
      </w:r>
      <w:r w:rsidR="00B57937">
        <w:t xml:space="preserve">who </w:t>
      </w:r>
      <w:r w:rsidRPr="001B3665">
        <w:t>completed an initial questionnaire packet</w:t>
      </w:r>
      <w:r w:rsidR="00B57937">
        <w:t xml:space="preserve"> and</w:t>
      </w:r>
      <w:r w:rsidRPr="001B3665">
        <w:t xml:space="preserve"> provided at least 3 diary entries </w:t>
      </w:r>
      <w:r w:rsidRPr="001B3665">
        <w:rPr>
          <w:i/>
          <w:iCs/>
        </w:rPr>
        <w:t xml:space="preserve">(M= </w:t>
      </w:r>
      <w:r w:rsidRPr="001B3665">
        <w:t>20.1 diary entries</w:t>
      </w:r>
      <w:r w:rsidRPr="001B3665">
        <w:rPr>
          <w:i/>
          <w:iCs/>
        </w:rPr>
        <w:t xml:space="preserve">, SD= </w:t>
      </w:r>
      <w:r w:rsidRPr="001B3665">
        <w:t>6.6; 11 participants completed 3-5 diaries, 15 participants completed 6-10, 204 participants compl</w:t>
      </w:r>
      <w:r w:rsidR="00A92890">
        <w:t xml:space="preserve">eted 11 or more).  </w:t>
      </w:r>
      <w:r w:rsidR="00B57937">
        <w:t xml:space="preserve">A total of </w:t>
      </w:r>
      <w:r w:rsidR="00AF55FB">
        <w:t>41 coupes (82 participants</w:t>
      </w:r>
      <w:r w:rsidR="00DA7E0C">
        <w:t xml:space="preserve">) </w:t>
      </w:r>
      <w:r w:rsidR="00B57937">
        <w:t>were dropped from the 156 couples</w:t>
      </w:r>
      <w:r w:rsidR="00AF55FB">
        <w:t xml:space="preserve"> (312 individuals</w:t>
      </w:r>
      <w:r w:rsidR="00B57937">
        <w:t xml:space="preserve">) who began the study, as </w:t>
      </w:r>
      <w:r w:rsidR="00B57937">
        <w:lastRenderedPageBreak/>
        <w:t>follows:</w:t>
      </w:r>
      <w:r w:rsidRPr="001B3665">
        <w:t xml:space="preserve"> 53 </w:t>
      </w:r>
      <w:r w:rsidR="00AF55FB">
        <w:t xml:space="preserve">individuals </w:t>
      </w:r>
      <w:r w:rsidRPr="001B3665">
        <w:t>completed fewer than 3 diaries</w:t>
      </w:r>
      <w:r w:rsidR="00B57937">
        <w:t>,</w:t>
      </w:r>
      <w:r w:rsidRPr="001B3665">
        <w:t xml:space="preserve"> 24 </w:t>
      </w:r>
      <w:r w:rsidR="00AF55FB">
        <w:t xml:space="preserve">individuals </w:t>
      </w:r>
      <w:r w:rsidRPr="001B3665">
        <w:t>completed only the diaries and omitted the initial questionnaires</w:t>
      </w:r>
      <w:r w:rsidR="00B57937">
        <w:t>, and fiv</w:t>
      </w:r>
      <w:r w:rsidRPr="001B3665">
        <w:t xml:space="preserve">e </w:t>
      </w:r>
      <w:r w:rsidR="006C4C6F">
        <w:t xml:space="preserve">more </w:t>
      </w:r>
      <w:r w:rsidR="00AC4886">
        <w:t>individuals</w:t>
      </w:r>
      <w:r w:rsidR="00AC4886" w:rsidRPr="001B3665">
        <w:t xml:space="preserve"> </w:t>
      </w:r>
      <w:r w:rsidR="00DA7E0C">
        <w:t>left</w:t>
      </w:r>
      <w:r w:rsidR="00DA7E0C" w:rsidRPr="001B3665">
        <w:t xml:space="preserve"> </w:t>
      </w:r>
      <w:r w:rsidRPr="001B3665">
        <w:t xml:space="preserve">extensive </w:t>
      </w:r>
      <w:r w:rsidR="00DA7E0C">
        <w:t>portions of</w:t>
      </w:r>
      <w:r w:rsidRPr="001B3665">
        <w:t xml:space="preserve"> their questionnaires</w:t>
      </w:r>
      <w:r w:rsidR="00DA7E0C">
        <w:t xml:space="preserve"> blank</w:t>
      </w:r>
      <w:r w:rsidR="00B57937">
        <w:t>.</w:t>
      </w:r>
      <w:r w:rsidR="00B11156">
        <w:t xml:space="preserve"> </w:t>
      </w:r>
      <w:r w:rsidRPr="001B3665">
        <w:t>Over the three-week period, of the final sample of 115 couples</w:t>
      </w:r>
      <w:r w:rsidR="006C4C6F">
        <w:t xml:space="preserve"> (230 individuals)</w:t>
      </w:r>
      <w:r w:rsidRPr="001B3665">
        <w:t xml:space="preserve">, 88 couples reported at least one conflict (224 separate conflict incidents were reported by at least one couple partner, </w:t>
      </w:r>
      <w:r w:rsidRPr="001B3665">
        <w:rPr>
          <w:i/>
        </w:rPr>
        <w:t xml:space="preserve">M = </w:t>
      </w:r>
      <w:r w:rsidRPr="001B3665">
        <w:t>1.9</w:t>
      </w:r>
      <w:r w:rsidRPr="001B3665">
        <w:rPr>
          <w:i/>
        </w:rPr>
        <w:t xml:space="preserve">, SD = </w:t>
      </w:r>
      <w:r w:rsidRPr="001B3665">
        <w:t>2.0)</w:t>
      </w:r>
      <w:r w:rsidR="00621A0A">
        <w:t>.</w:t>
      </w:r>
    </w:p>
    <w:p w14:paraId="7A667C70" w14:textId="77777777" w:rsidR="00E76335" w:rsidRPr="001B3665" w:rsidRDefault="00E76335" w:rsidP="00F06146">
      <w:pPr>
        <w:spacing w:after="0" w:line="480" w:lineRule="auto"/>
        <w:contextualSpacing/>
        <w:outlineLvl w:val="0"/>
        <w:rPr>
          <w:rFonts w:ascii="Times New Roman" w:hAnsi="Times New Roman" w:cs="Times New Roman"/>
          <w:b/>
        </w:rPr>
      </w:pPr>
      <w:r w:rsidRPr="001B3665">
        <w:rPr>
          <w:rFonts w:ascii="Times New Roman" w:hAnsi="Times New Roman" w:cs="Times New Roman"/>
          <w:b/>
          <w:bCs/>
        </w:rPr>
        <w:t>Procedure</w:t>
      </w:r>
    </w:p>
    <w:p w14:paraId="48C0C77A" w14:textId="77777777" w:rsidR="00E76335" w:rsidRPr="001B3665" w:rsidRDefault="00E76335" w:rsidP="00F06146">
      <w:pPr>
        <w:spacing w:after="0" w:line="480" w:lineRule="auto"/>
        <w:ind w:firstLine="720"/>
        <w:contextualSpacing/>
        <w:rPr>
          <w:rFonts w:ascii="Times New Roman" w:hAnsi="Times New Roman" w:cs="Times New Roman"/>
          <w:color w:val="000000" w:themeColor="text1"/>
        </w:rPr>
      </w:pPr>
      <w:r w:rsidRPr="001B3665">
        <w:rPr>
          <w:rFonts w:ascii="Times New Roman" w:hAnsi="Times New Roman" w:cs="Times New Roman"/>
          <w:color w:val="000000" w:themeColor="text1"/>
        </w:rPr>
        <w:t xml:space="preserve">Participants signed up through the university’s online bulletin board. After confirming eligibility and consent, the participant and his/her partner separately completed a one-time set of questionnaires and the daily diary for 21 days. The student participant received credit for his/her participation once both partners completed the study.  </w:t>
      </w:r>
    </w:p>
    <w:p w14:paraId="26B177A7" w14:textId="77777777" w:rsidR="00E76335" w:rsidRPr="001B3665" w:rsidRDefault="00E76335" w:rsidP="00BF2C1D">
      <w:pPr>
        <w:pStyle w:val="Normal1"/>
        <w:spacing w:line="480" w:lineRule="auto"/>
        <w:contextualSpacing/>
        <w:outlineLvl w:val="0"/>
        <w:rPr>
          <w:b/>
        </w:rPr>
      </w:pPr>
      <w:r w:rsidRPr="001B3665">
        <w:rPr>
          <w:b/>
          <w:bCs/>
        </w:rPr>
        <w:t>Measures</w:t>
      </w:r>
    </w:p>
    <w:p w14:paraId="0147FD77" w14:textId="77777777" w:rsidR="00E76335" w:rsidRPr="001B3665" w:rsidRDefault="00E76335">
      <w:pPr>
        <w:pStyle w:val="Normal1"/>
        <w:spacing w:line="480" w:lineRule="auto"/>
        <w:ind w:firstLine="720"/>
        <w:contextualSpacing/>
      </w:pPr>
      <w:r w:rsidRPr="001B3665">
        <w:rPr>
          <w:b/>
          <w:bCs/>
        </w:rPr>
        <w:t>Post-Conflict Reconciliation</w:t>
      </w:r>
      <w:r w:rsidRPr="001B3665">
        <w:t xml:space="preserve">. On each diary day, participants responded to the following, “Our most recent disagreement occurred” with one of the following responses, </w:t>
      </w:r>
      <w:r w:rsidRPr="001B3665">
        <w:rPr>
          <w:i/>
          <w:iCs/>
        </w:rPr>
        <w:t xml:space="preserve">Today, Yesterday, 2-3 Days ago, 4-6 Days ago, 1-2 weeks ago, 2 weeks to a month ago, More than a month ago.  </w:t>
      </w:r>
      <w:r w:rsidRPr="001B3665">
        <w:t xml:space="preserve">Participants were next asked, </w:t>
      </w:r>
      <w:bookmarkStart w:id="1" w:name="_Hlk501033950"/>
      <w:r w:rsidRPr="001B3665">
        <w:t>“If you and your partner have reconciled since the conflict, please say how you made that happen (as a couple).”</w:t>
      </w:r>
      <w:bookmarkEnd w:id="1"/>
      <w:r w:rsidRPr="001B3665">
        <w:t xml:space="preserve"> Participants responded in their own words. Out of a total of 1702 responses to this item</w:t>
      </w:r>
      <w:r w:rsidRPr="001B3665">
        <w:rPr>
          <w:rStyle w:val="FootnoteReference"/>
        </w:rPr>
        <w:footnoteReference w:id="2"/>
      </w:r>
      <w:r w:rsidRPr="001B3665">
        <w:t xml:space="preserve">, 92 (6.8%) did not indicate when their last conflict occurred, 1012 (75%) responded on the same day as the conflict, 112 (8.3%) were completed the day after the conflict, 78 (5.8%) were completed about a conflict that occurred 2-3 days ago, and 55 (4.1%) were completed about a conflict that occurred 4-6 days ago.   </w:t>
      </w:r>
    </w:p>
    <w:p w14:paraId="41D36FC2" w14:textId="77777777" w:rsidR="00E76335" w:rsidRPr="001B3665" w:rsidRDefault="00E76335" w:rsidP="00F06146">
      <w:pPr>
        <w:autoSpaceDE w:val="0"/>
        <w:autoSpaceDN w:val="0"/>
        <w:adjustRightInd w:val="0"/>
        <w:spacing w:after="0" w:line="480" w:lineRule="auto"/>
        <w:contextualSpacing/>
        <w:outlineLvl w:val="0"/>
        <w:rPr>
          <w:rFonts w:ascii="Times New Roman" w:hAnsi="Times New Roman" w:cs="Times New Roman"/>
          <w:b/>
          <w:color w:val="000000"/>
        </w:rPr>
      </w:pPr>
      <w:r w:rsidRPr="001B3665">
        <w:rPr>
          <w:rFonts w:ascii="Times New Roman" w:hAnsi="Times New Roman" w:cs="Times New Roman"/>
          <w:b/>
          <w:bCs/>
        </w:rPr>
        <w:t>Results and Discussion</w:t>
      </w:r>
    </w:p>
    <w:p w14:paraId="677341CA" w14:textId="01517DA1" w:rsidR="00E76335" w:rsidRPr="001B3665" w:rsidRDefault="00E76335" w:rsidP="00F06146">
      <w:pPr>
        <w:autoSpaceDE w:val="0"/>
        <w:autoSpaceDN w:val="0"/>
        <w:adjustRightInd w:val="0"/>
        <w:spacing w:after="0" w:line="480" w:lineRule="auto"/>
        <w:contextualSpacing/>
        <w:rPr>
          <w:rFonts w:ascii="Times New Roman" w:hAnsi="Times New Roman" w:cs="Times New Roman"/>
          <w:color w:val="000000" w:themeColor="text1"/>
        </w:rPr>
      </w:pPr>
      <w:r w:rsidRPr="001B3665">
        <w:rPr>
          <w:rFonts w:ascii="Times New Roman" w:hAnsi="Times New Roman" w:cs="Times New Roman"/>
          <w:color w:val="000000" w:themeColor="text1"/>
        </w:rPr>
        <w:lastRenderedPageBreak/>
        <w:tab/>
        <w:t xml:space="preserve">We compiled the responses to the post-conflict reconciliation question and instructed our first coding team of two graduate and one undergraduate students to categorize the responses. Each of the three coders categorized all 1702 responses independently once. </w:t>
      </w:r>
      <w:r w:rsidR="00F45CA1">
        <w:rPr>
          <w:rFonts w:ascii="Times New Roman" w:hAnsi="Times New Roman" w:cs="Times New Roman"/>
          <w:color w:val="000000" w:themeColor="text1"/>
        </w:rPr>
        <w:t xml:space="preserve">Raters were instructed to employ a cognitive-behavioral perspective when coding, meaning that they coded behaviors and attitudes, sticking as closely as possible to the written responses.  </w:t>
      </w:r>
      <w:r w:rsidRPr="001B3665">
        <w:rPr>
          <w:rFonts w:ascii="Times New Roman" w:hAnsi="Times New Roman" w:cs="Times New Roman"/>
          <w:color w:val="000000" w:themeColor="text1"/>
        </w:rPr>
        <w:t xml:space="preserve">The raters then met as a group and discussed their individual codes to determine which codes overlapped and which were unique.  These discussions </w:t>
      </w:r>
      <w:r w:rsidR="00A80D0E">
        <w:rPr>
          <w:rFonts w:ascii="Times New Roman" w:hAnsi="Times New Roman" w:cs="Times New Roman"/>
          <w:color w:val="000000" w:themeColor="text1"/>
        </w:rPr>
        <w:t>yielded</w:t>
      </w:r>
      <w:r w:rsidRPr="001B3665">
        <w:rPr>
          <w:rFonts w:ascii="Times New Roman" w:hAnsi="Times New Roman" w:cs="Times New Roman"/>
          <w:color w:val="000000" w:themeColor="text1"/>
        </w:rPr>
        <w:t xml:space="preserve"> agreement </w:t>
      </w:r>
      <w:r w:rsidR="00A80D0E">
        <w:rPr>
          <w:rFonts w:ascii="Times New Roman" w:hAnsi="Times New Roman" w:cs="Times New Roman"/>
          <w:color w:val="000000" w:themeColor="text1"/>
        </w:rPr>
        <w:t xml:space="preserve">among raters </w:t>
      </w:r>
      <w:r w:rsidRPr="001B3665">
        <w:rPr>
          <w:rFonts w:ascii="Times New Roman" w:hAnsi="Times New Roman" w:cs="Times New Roman"/>
          <w:color w:val="000000" w:themeColor="text1"/>
        </w:rPr>
        <w:t xml:space="preserve">regarding 20 codes and their definitions, resulting in a preliminary codebook.   </w:t>
      </w:r>
    </w:p>
    <w:p w14:paraId="4BAFBF4B" w14:textId="29078B04" w:rsidR="00E76335" w:rsidRPr="001B3665" w:rsidRDefault="00E76335" w:rsidP="00F06146">
      <w:pPr>
        <w:autoSpaceDE w:val="0"/>
        <w:autoSpaceDN w:val="0"/>
        <w:adjustRightInd w:val="0"/>
        <w:spacing w:after="0" w:line="480" w:lineRule="auto"/>
        <w:ind w:firstLine="720"/>
        <w:contextualSpacing/>
        <w:outlineLvl w:val="0"/>
        <w:rPr>
          <w:rFonts w:ascii="Times New Roman" w:hAnsi="Times New Roman" w:cs="Times New Roman"/>
          <w:b/>
          <w:bCs/>
          <w:color w:val="000000" w:themeColor="text1"/>
        </w:rPr>
      </w:pPr>
      <w:r w:rsidRPr="001B3665">
        <w:rPr>
          <w:rFonts w:ascii="Times New Roman" w:hAnsi="Times New Roman" w:cs="Times New Roman"/>
          <w:bCs/>
          <w:color w:val="000000" w:themeColor="text1"/>
        </w:rPr>
        <w:t>A</w:t>
      </w:r>
      <w:r w:rsidRPr="001B3665">
        <w:rPr>
          <w:rFonts w:ascii="Times New Roman" w:hAnsi="Times New Roman" w:cs="Times New Roman"/>
          <w:color w:val="000000" w:themeColor="text1"/>
        </w:rPr>
        <w:t xml:space="preserve"> second coding team of one graduate and two undergraduate students blind to the original ratings re-rated participants’ responses using the 20 codes. To calculate interrater reliability among the second set of raters, we computed intraclass correlation coefficients (ICCs). Only one post-conflict behavior, “</w:t>
      </w:r>
      <w:r w:rsidR="00287EF4" w:rsidRPr="001B3665">
        <w:rPr>
          <w:rFonts w:ascii="Times New Roman" w:hAnsi="Times New Roman" w:cs="Times New Roman"/>
          <w:color w:val="000000" w:themeColor="text1"/>
        </w:rPr>
        <w:t>prioritize the relationship over resolving the conflict</w:t>
      </w:r>
      <w:r w:rsidRPr="001B3665">
        <w:rPr>
          <w:rFonts w:ascii="Times New Roman" w:hAnsi="Times New Roman" w:cs="Times New Roman"/>
          <w:color w:val="000000" w:themeColor="text1"/>
        </w:rPr>
        <w:t xml:space="preserve">,” yielded an unacceptable ICC of .34. We </w:t>
      </w:r>
      <w:r w:rsidR="004C059E">
        <w:rPr>
          <w:rFonts w:ascii="Times New Roman" w:hAnsi="Times New Roman" w:cs="Times New Roman"/>
          <w:color w:val="000000" w:themeColor="text1"/>
        </w:rPr>
        <w:t>re</w:t>
      </w:r>
      <w:r w:rsidRPr="001B3665">
        <w:rPr>
          <w:rFonts w:ascii="Times New Roman" w:hAnsi="Times New Roman" w:cs="Times New Roman"/>
          <w:color w:val="000000" w:themeColor="text1"/>
        </w:rPr>
        <w:t>test</w:t>
      </w:r>
      <w:r w:rsidR="00287EF4" w:rsidRPr="001B3665">
        <w:rPr>
          <w:rFonts w:ascii="Times New Roman" w:hAnsi="Times New Roman" w:cs="Times New Roman"/>
          <w:color w:val="000000" w:themeColor="text1"/>
        </w:rPr>
        <w:t>ed</w:t>
      </w:r>
      <w:r w:rsidRPr="001B3665">
        <w:rPr>
          <w:rFonts w:ascii="Times New Roman" w:hAnsi="Times New Roman" w:cs="Times New Roman"/>
          <w:color w:val="000000" w:themeColor="text1"/>
        </w:rPr>
        <w:t xml:space="preserve"> its inter-rater reliability in </w:t>
      </w:r>
      <w:r w:rsidR="004C059E">
        <w:rPr>
          <w:rFonts w:ascii="Times New Roman" w:hAnsi="Times New Roman" w:cs="Times New Roman"/>
          <w:color w:val="000000" w:themeColor="text1"/>
        </w:rPr>
        <w:t>Study 2</w:t>
      </w:r>
      <w:r w:rsidRPr="001B3665">
        <w:rPr>
          <w:rFonts w:ascii="Times New Roman" w:hAnsi="Times New Roman" w:cs="Times New Roman"/>
          <w:color w:val="000000" w:themeColor="text1"/>
        </w:rPr>
        <w:t xml:space="preserve">.  The other ICCs ranged from .80 to .99, indicating that the codes were reproducible. </w:t>
      </w:r>
    </w:p>
    <w:p w14:paraId="15DF349E" w14:textId="137FAAF1" w:rsidR="006E74DD" w:rsidRPr="00C8257A" w:rsidRDefault="00E76335" w:rsidP="00C8257A">
      <w:pPr>
        <w:pStyle w:val="Normal1"/>
        <w:spacing w:line="480" w:lineRule="auto"/>
        <w:ind w:firstLine="720"/>
        <w:contextualSpacing/>
      </w:pPr>
      <w:r w:rsidRPr="001B3665">
        <w:t xml:space="preserve">Study 1 </w:t>
      </w:r>
      <w:r w:rsidR="00966A25">
        <w:t>produced</w:t>
      </w:r>
      <w:r w:rsidRPr="001B3665">
        <w:t xml:space="preserve"> an initial list of 20 cross-validated behavior categories that represented couples’ post conflict behavior.  We compiled the 20 codebook codes into a checklist that couple partners themselves could fill out, called the Post-Conflict Behavior Checklist (PCBC).  The title reflects the fact that, although we had asked couples to say how they reconciled following their conflicts, the resulting list included behaviors that were not directed towards reconciliation.  Further, we noticed that a significant proportion of our participants reported that they “talked” after the conflict, without elaborating. As talking can mean many things (e.g., they yelled at each other; they collaborated to reach an agreement), we deleted “talked” as a category from the PCBC. </w:t>
      </w:r>
      <w:r w:rsidR="006E74DD">
        <w:rPr>
          <w:b/>
          <w:bCs/>
        </w:rPr>
        <w:br w:type="page"/>
      </w:r>
    </w:p>
    <w:p w14:paraId="4349D3C9" w14:textId="4FF5703A" w:rsidR="00292FEA" w:rsidRDefault="00292FEA">
      <w:pPr>
        <w:pStyle w:val="Normal1"/>
        <w:spacing w:line="480" w:lineRule="auto"/>
        <w:ind w:firstLine="720"/>
        <w:contextualSpacing/>
        <w:jc w:val="center"/>
        <w:rPr>
          <w:b/>
          <w:bCs/>
        </w:rPr>
      </w:pPr>
      <w:r>
        <w:rPr>
          <w:b/>
          <w:bCs/>
        </w:rPr>
        <w:lastRenderedPageBreak/>
        <w:t>Full Description of Study 2</w:t>
      </w:r>
    </w:p>
    <w:p w14:paraId="0EAD1B9A" w14:textId="77777777" w:rsidR="00292FEA" w:rsidRDefault="00292FEA" w:rsidP="00F06146">
      <w:pPr>
        <w:pStyle w:val="Normal1"/>
        <w:spacing w:line="480" w:lineRule="auto"/>
        <w:ind w:firstLine="720"/>
        <w:contextualSpacing/>
        <w:rPr>
          <w:bCs/>
        </w:rPr>
      </w:pPr>
      <w:r>
        <w:rPr>
          <w:bCs/>
        </w:rPr>
        <w:t>The four purposes of Study 2 were as follows: 1)</w:t>
      </w:r>
      <w:r w:rsidRPr="006401E7">
        <w:rPr>
          <w:bCs/>
        </w:rPr>
        <w:t xml:space="preserve"> to cross-validate the </w:t>
      </w:r>
      <w:r>
        <w:rPr>
          <w:bCs/>
        </w:rPr>
        <w:t>PCBC codes using</w:t>
      </w:r>
      <w:r w:rsidRPr="006401E7">
        <w:rPr>
          <w:bCs/>
        </w:rPr>
        <w:t xml:space="preserve"> a new </w:t>
      </w:r>
      <w:r>
        <w:rPr>
          <w:bCs/>
        </w:rPr>
        <w:t xml:space="preserve">online </w:t>
      </w:r>
      <w:r w:rsidRPr="006401E7">
        <w:rPr>
          <w:bCs/>
        </w:rPr>
        <w:t>sample</w:t>
      </w:r>
      <w:r>
        <w:rPr>
          <w:bCs/>
        </w:rPr>
        <w:t xml:space="preserve">, 2) to determine correspondence between participants’ responses to the PCBC and their written responses, as coded by raters, 3) to determine the dimensional structure of the PCBC, and 4) to investigate whether the PCBC dimensions were associated with resolving of conflict. </w:t>
      </w:r>
    </w:p>
    <w:p w14:paraId="2208A842" w14:textId="77777777" w:rsidR="00292FEA" w:rsidRPr="006401E7" w:rsidRDefault="00292FEA" w:rsidP="00F06146">
      <w:pPr>
        <w:pStyle w:val="Normal1"/>
        <w:spacing w:line="480" w:lineRule="auto"/>
        <w:contextualSpacing/>
        <w:outlineLvl w:val="0"/>
        <w:rPr>
          <w:b/>
          <w:bCs/>
        </w:rPr>
      </w:pPr>
      <w:r w:rsidRPr="006401E7">
        <w:rPr>
          <w:b/>
          <w:bCs/>
        </w:rPr>
        <w:t xml:space="preserve">Participants </w:t>
      </w:r>
    </w:p>
    <w:p w14:paraId="48BB9A18" w14:textId="21AE73C6" w:rsidR="00BF2C1D" w:rsidRDefault="00292FEA" w:rsidP="00F06146">
      <w:pPr>
        <w:pStyle w:val="Normal1"/>
        <w:spacing w:line="480" w:lineRule="auto"/>
        <w:ind w:firstLine="720"/>
        <w:contextualSpacing/>
        <w:outlineLvl w:val="0"/>
      </w:pPr>
      <w:r w:rsidRPr="006401E7">
        <w:t xml:space="preserve">We recruited participants through Amazon’s Mechanical Turk service. </w:t>
      </w:r>
      <w:r>
        <w:t>Eligible</w:t>
      </w:r>
      <w:r w:rsidRPr="006401E7">
        <w:t xml:space="preserve"> participants had to be fluent in English, living in the U.S., at least </w:t>
      </w:r>
      <w:r>
        <w:t>18</w:t>
      </w:r>
      <w:r w:rsidRPr="006401E7">
        <w:t xml:space="preserve"> years old, and involved in a romantic relationship lasting at least 6 months. </w:t>
      </w:r>
      <w:r>
        <w:t xml:space="preserve"> Although 377</w:t>
      </w:r>
      <w:r w:rsidRPr="006401E7">
        <w:t xml:space="preserve"> participants initially volunteered for the study</w:t>
      </w:r>
      <w:r>
        <w:t xml:space="preserve">, 33 </w:t>
      </w:r>
      <w:r w:rsidRPr="006401E7">
        <w:t>were dropped from analyses</w:t>
      </w:r>
      <w:r>
        <w:t xml:space="preserve">.  Nine were dropped for failing to answer </w:t>
      </w:r>
      <w:r w:rsidRPr="006401E7">
        <w:t>attention</w:t>
      </w:r>
      <w:r>
        <w:t>-check</w:t>
      </w:r>
      <w:r w:rsidRPr="006401E7">
        <w:t xml:space="preserve"> questions correctly</w:t>
      </w:r>
      <w:r>
        <w:t xml:space="preserve"> (to control for random responding or “bots” in the sample).  Twenty were dropped </w:t>
      </w:r>
      <w:r w:rsidRPr="006401E7">
        <w:t>for not finishing the survey,</w:t>
      </w:r>
      <w:r>
        <w:t xml:space="preserve"> and eight for not meeting the relationship length requirement. The final sample size was 340</w:t>
      </w:r>
      <w:r w:rsidRPr="006401E7">
        <w:t xml:space="preserve"> participants </w:t>
      </w:r>
      <w:r>
        <w:t xml:space="preserve">(137 males, 202 females, and one “other;” </w:t>
      </w:r>
      <w:r w:rsidRPr="008354D5">
        <w:t>50.9% married).</w:t>
      </w:r>
      <w:r>
        <w:t xml:space="preserve"> </w:t>
      </w:r>
      <w:r w:rsidRPr="006401E7">
        <w:t xml:space="preserve"> Participants ranged in age from 18 to 74 years (</w:t>
      </w:r>
      <w:r w:rsidRPr="355EB7E4">
        <w:rPr>
          <w:i/>
          <w:iCs/>
        </w:rPr>
        <w:t>M</w:t>
      </w:r>
      <w:r>
        <w:t xml:space="preserve"> = 34.98</w:t>
      </w:r>
      <w:r w:rsidRPr="006401E7">
        <w:t xml:space="preserve">, </w:t>
      </w:r>
      <w:r w:rsidRPr="355EB7E4">
        <w:rPr>
          <w:i/>
          <w:iCs/>
        </w:rPr>
        <w:t xml:space="preserve">SD </w:t>
      </w:r>
      <w:r>
        <w:t>= 11.11</w:t>
      </w:r>
      <w:r w:rsidRPr="006401E7">
        <w:t xml:space="preserve">) and </w:t>
      </w:r>
      <w:r>
        <w:t xml:space="preserve">were </w:t>
      </w:r>
      <w:r w:rsidRPr="006401E7">
        <w:t>in relationship</w:t>
      </w:r>
      <w:r>
        <w:t>s</w:t>
      </w:r>
      <w:r w:rsidRPr="006401E7">
        <w:t xml:space="preserve"> </w:t>
      </w:r>
      <w:r>
        <w:t>ranging from</w:t>
      </w:r>
      <w:r w:rsidRPr="006401E7">
        <w:t xml:space="preserve"> </w:t>
      </w:r>
      <w:r>
        <w:t>six</w:t>
      </w:r>
      <w:r w:rsidRPr="006401E7">
        <w:t xml:space="preserve"> months </w:t>
      </w:r>
      <w:r>
        <w:t>to 50.58</w:t>
      </w:r>
      <w:r w:rsidRPr="006401E7">
        <w:t xml:space="preserve"> years (</w:t>
      </w:r>
      <w:r w:rsidRPr="355EB7E4">
        <w:rPr>
          <w:i/>
          <w:iCs/>
        </w:rPr>
        <w:t xml:space="preserve">M </w:t>
      </w:r>
      <w:r w:rsidRPr="008354D5">
        <w:t>= 8.32 years,</w:t>
      </w:r>
      <w:r w:rsidRPr="355EB7E4">
        <w:rPr>
          <w:i/>
          <w:iCs/>
        </w:rPr>
        <w:t xml:space="preserve"> SD </w:t>
      </w:r>
      <w:r w:rsidRPr="008354D5">
        <w:t>= 8.24 years</w:t>
      </w:r>
      <w:r w:rsidRPr="006401E7">
        <w:t>).</w:t>
      </w:r>
      <w:r>
        <w:t xml:space="preserve">  The sample’s ethnic distribution was 55.4% Euro-American</w:t>
      </w:r>
      <w:r w:rsidR="00265D97">
        <w:t>s</w:t>
      </w:r>
      <w:r>
        <w:t>, 9.9% Asian</w:t>
      </w:r>
      <w:r w:rsidR="00125E0B">
        <w:t>-American</w:t>
      </w:r>
      <w:r w:rsidR="00265D97">
        <w:t>s</w:t>
      </w:r>
      <w:r>
        <w:t>, 5</w:t>
      </w:r>
      <w:r w:rsidR="00BF2C1D">
        <w:t>% African</w:t>
      </w:r>
      <w:r w:rsidR="00125E0B">
        <w:t>-American</w:t>
      </w:r>
      <w:r w:rsidR="00265D97">
        <w:t>s</w:t>
      </w:r>
      <w:r w:rsidR="00BF2C1D">
        <w:t>, 17.3% Hispanic</w:t>
      </w:r>
      <w:r w:rsidR="00265D97">
        <w:t>s</w:t>
      </w:r>
      <w:r w:rsidR="00BF2C1D">
        <w:t>, and 12.4% other</w:t>
      </w:r>
      <w:r w:rsidR="00265D97">
        <w:t xml:space="preserve"> ethnicities</w:t>
      </w:r>
      <w:r w:rsidR="00BF2C1D">
        <w:t>.</w:t>
      </w:r>
    </w:p>
    <w:p w14:paraId="09B2DDA0" w14:textId="0C697E51" w:rsidR="00931BAB" w:rsidRPr="006401E7" w:rsidRDefault="00931BAB" w:rsidP="00F06146">
      <w:pPr>
        <w:pStyle w:val="Normal1"/>
        <w:spacing w:line="480" w:lineRule="auto"/>
        <w:contextualSpacing/>
        <w:outlineLvl w:val="0"/>
        <w:rPr>
          <w:b/>
        </w:rPr>
      </w:pPr>
      <w:r w:rsidRPr="006401E7">
        <w:rPr>
          <w:b/>
        </w:rPr>
        <w:t>Measures</w:t>
      </w:r>
      <w:r>
        <w:rPr>
          <w:b/>
        </w:rPr>
        <w:t xml:space="preserve"> and Procedures</w:t>
      </w:r>
    </w:p>
    <w:p w14:paraId="2DECFDDF" w14:textId="77777777" w:rsidR="00931BAB" w:rsidRDefault="00931BAB" w:rsidP="00BF2C1D">
      <w:pPr>
        <w:pStyle w:val="Normal1"/>
        <w:spacing w:line="480" w:lineRule="auto"/>
        <w:contextualSpacing/>
        <w:outlineLvl w:val="0"/>
        <w:rPr>
          <w:bCs/>
        </w:rPr>
      </w:pPr>
      <w:r w:rsidRPr="006401E7">
        <w:tab/>
      </w:r>
      <w:r w:rsidRPr="006401E7">
        <w:rPr>
          <w:b/>
          <w:bCs/>
        </w:rPr>
        <w:t xml:space="preserve">Most Recent Conflict. </w:t>
      </w:r>
      <w:r>
        <w:t xml:space="preserve"> After providing consent, </w:t>
      </w:r>
      <w:r w:rsidRPr="006401E7">
        <w:rPr>
          <w:bCs/>
        </w:rPr>
        <w:t xml:space="preserve">participants </w:t>
      </w:r>
      <w:r>
        <w:rPr>
          <w:bCs/>
        </w:rPr>
        <w:t>responded to the following</w:t>
      </w:r>
      <w:r w:rsidRPr="006401E7">
        <w:rPr>
          <w:bCs/>
        </w:rPr>
        <w:t xml:space="preserve">: “We are studying how couples cope with the inevitable disagreements, upsets, conflicts, or arguments they have to face in their relationship. </w:t>
      </w:r>
      <w:r>
        <w:rPr>
          <w:bCs/>
        </w:rPr>
        <w:t xml:space="preserve">In order to </w:t>
      </w:r>
      <w:r w:rsidRPr="006401E7">
        <w:rPr>
          <w:bCs/>
        </w:rPr>
        <w:t>study this phenomenon, we need you to think about a specific, preferably recent, conflict that you and your partner</w:t>
      </w:r>
      <w:r>
        <w:rPr>
          <w:bCs/>
        </w:rPr>
        <w:t xml:space="preserve"> </w:t>
      </w:r>
      <w:r w:rsidRPr="006401E7">
        <w:rPr>
          <w:bCs/>
        </w:rPr>
        <w:t xml:space="preserve">had. Once you </w:t>
      </w:r>
      <w:r w:rsidRPr="006401E7">
        <w:rPr>
          <w:bCs/>
        </w:rPr>
        <w:lastRenderedPageBreak/>
        <w:t xml:space="preserve">have an incident or conflict in mind, please tell us how long ago it occurred.” They could choose “Today,” “Yesterday,” “Earlier this week,” “Last week,” or “Before last week.”  </w:t>
      </w:r>
    </w:p>
    <w:p w14:paraId="77D41712" w14:textId="77777777" w:rsidR="00931BAB" w:rsidRDefault="00931BAB" w:rsidP="00BF2C1D">
      <w:pPr>
        <w:pStyle w:val="Normal1"/>
        <w:spacing w:line="480" w:lineRule="auto"/>
        <w:contextualSpacing/>
        <w:outlineLvl w:val="0"/>
      </w:pPr>
      <w:r>
        <w:rPr>
          <w:bCs/>
        </w:rPr>
        <w:tab/>
      </w:r>
      <w:r>
        <w:rPr>
          <w:b/>
        </w:rPr>
        <w:t xml:space="preserve">Topic of conflict. </w:t>
      </w:r>
      <w:r>
        <w:t>Next, participants told us the topic of their conflict, as follows: “Please describe briefly what the disagreement was about.” Topics of conflicts mentioned included a partner overspending, disagreements about sex or disciplining children, insufficient time together, misinterpretations of partner’s communication, bad habits, undesirable friends, excessive alcohol use, or lack of appreciation for the other’s efforts.</w:t>
      </w:r>
    </w:p>
    <w:p w14:paraId="1E85FD2F" w14:textId="77777777" w:rsidR="00931BAB" w:rsidRPr="006401E7" w:rsidRDefault="00931BAB" w:rsidP="00BF2C1D">
      <w:pPr>
        <w:pStyle w:val="Normal1"/>
        <w:spacing w:line="480" w:lineRule="auto"/>
        <w:ind w:firstLine="540"/>
        <w:contextualSpacing/>
      </w:pPr>
      <w:r w:rsidRPr="006401E7">
        <w:rPr>
          <w:b/>
          <w:bCs/>
        </w:rPr>
        <w:t>Post-Conflict Behavior Description.</w:t>
      </w:r>
      <w:r w:rsidRPr="006401E7">
        <w:rPr>
          <w:bCs/>
        </w:rPr>
        <w:t xml:space="preserve"> </w:t>
      </w:r>
      <w:r>
        <w:rPr>
          <w:bCs/>
        </w:rPr>
        <w:t xml:space="preserve">We </w:t>
      </w:r>
      <w:r w:rsidRPr="006401E7">
        <w:t xml:space="preserve">asked </w:t>
      </w:r>
      <w:r>
        <w:t>participants</w:t>
      </w:r>
      <w:r w:rsidRPr="006401E7">
        <w:t xml:space="preserve"> </w:t>
      </w:r>
      <w:r>
        <w:t xml:space="preserve">if they </w:t>
      </w:r>
      <w:r w:rsidRPr="006401E7">
        <w:t>had reconciled with their partner since their most recent conflict.</w:t>
      </w:r>
      <w:r>
        <w:t xml:space="preserve"> </w:t>
      </w:r>
      <w:r w:rsidRPr="006401E7">
        <w:t xml:space="preserve">If they had </w:t>
      </w:r>
      <w:r>
        <w:t>(</w:t>
      </w:r>
      <w:r w:rsidRPr="00E154FB">
        <w:rPr>
          <w:i/>
        </w:rPr>
        <w:t>N</w:t>
      </w:r>
      <w:r>
        <w:rPr>
          <w:i/>
        </w:rPr>
        <w:t xml:space="preserve"> </w:t>
      </w:r>
      <w:r>
        <w:t xml:space="preserve">= </w:t>
      </w:r>
      <w:r w:rsidRPr="00E154FB">
        <w:t>278</w:t>
      </w:r>
      <w:r>
        <w:t>, 81.76%)</w:t>
      </w:r>
      <w:r w:rsidRPr="006401E7">
        <w:t>, they describe</w:t>
      </w:r>
      <w:r>
        <w:t>d</w:t>
      </w:r>
      <w:r w:rsidRPr="006401E7">
        <w:t xml:space="preserve"> in detail how they reconciled after the</w:t>
      </w:r>
      <w:r>
        <w:t xml:space="preserve"> specified conflict, as follows:</w:t>
      </w:r>
    </w:p>
    <w:p w14:paraId="154EC06E" w14:textId="77777777" w:rsidR="00931BAB" w:rsidRDefault="00931BAB" w:rsidP="00BF2C1D">
      <w:pPr>
        <w:pStyle w:val="Normal1"/>
        <w:tabs>
          <w:tab w:val="left" w:pos="90"/>
        </w:tabs>
        <w:ind w:left="540" w:right="720"/>
        <w:contextualSpacing/>
      </w:pPr>
      <w:r w:rsidRPr="006401E7">
        <w:t xml:space="preserve">“Whether a couple resolves their disagreements or not, they usually have to reconcile once the conflict is over, meaning that somehow they have to get over it and reconnect with one another emotionally and/or intimately.  How did you and your partner reconcile after the upset, disagreement, or conflict that you described above?  Please give us some details, </w:t>
      </w:r>
      <w:r w:rsidRPr="006401E7">
        <w:rPr>
          <w:i/>
          <w:iCs/>
        </w:rPr>
        <w:t>(remembering that we can’t use or pay for one</w:t>
      </w:r>
      <w:r>
        <w:rPr>
          <w:i/>
          <w:iCs/>
        </w:rPr>
        <w:t>-</w:t>
      </w:r>
      <w:r w:rsidRPr="006401E7">
        <w:rPr>
          <w:i/>
          <w:iCs/>
        </w:rPr>
        <w:t>word answers)</w:t>
      </w:r>
      <w:r>
        <w:t>.”</w:t>
      </w:r>
    </w:p>
    <w:p w14:paraId="0938F2F6" w14:textId="77777777" w:rsidR="00931BAB" w:rsidRDefault="00931BAB" w:rsidP="00BF2C1D">
      <w:pPr>
        <w:pStyle w:val="Normal1"/>
        <w:tabs>
          <w:tab w:val="left" w:pos="90"/>
        </w:tabs>
        <w:ind w:left="540" w:right="720"/>
        <w:contextualSpacing/>
      </w:pPr>
    </w:p>
    <w:p w14:paraId="68CD8747" w14:textId="77777777" w:rsidR="00931BAB" w:rsidRPr="006401E7" w:rsidRDefault="00931BAB" w:rsidP="00BF2C1D">
      <w:pPr>
        <w:pStyle w:val="Normal1"/>
        <w:tabs>
          <w:tab w:val="left" w:pos="90"/>
        </w:tabs>
        <w:ind w:right="720"/>
        <w:contextualSpacing/>
      </w:pPr>
      <w:r w:rsidRPr="006401E7">
        <w:t xml:space="preserve">If they had not reconciled </w:t>
      </w:r>
      <w:r>
        <w:t>(</w:t>
      </w:r>
      <w:r w:rsidRPr="00E154FB">
        <w:rPr>
          <w:i/>
        </w:rPr>
        <w:t>N</w:t>
      </w:r>
      <w:r>
        <w:rPr>
          <w:i/>
        </w:rPr>
        <w:t xml:space="preserve"> </w:t>
      </w:r>
      <w:r>
        <w:t>= 62, 18.24%)</w:t>
      </w:r>
      <w:r w:rsidRPr="006401E7">
        <w:t>, they describe</w:t>
      </w:r>
      <w:r>
        <w:t>d</w:t>
      </w:r>
      <w:r w:rsidRPr="006401E7">
        <w:t xml:space="preserve"> in detail as follows:</w:t>
      </w:r>
    </w:p>
    <w:p w14:paraId="2FCBACAC" w14:textId="77777777" w:rsidR="00931BAB" w:rsidRPr="006401E7" w:rsidRDefault="00931BAB" w:rsidP="00BF2C1D">
      <w:pPr>
        <w:pStyle w:val="Normal1"/>
        <w:tabs>
          <w:tab w:val="left" w:pos="90"/>
        </w:tabs>
        <w:ind w:right="720"/>
        <w:contextualSpacing/>
      </w:pPr>
    </w:p>
    <w:p w14:paraId="33AC2252" w14:textId="77777777" w:rsidR="00931BAB" w:rsidRDefault="00931BAB" w:rsidP="00BF2C1D">
      <w:pPr>
        <w:pStyle w:val="Normal1"/>
        <w:tabs>
          <w:tab w:val="left" w:pos="90"/>
        </w:tabs>
        <w:ind w:left="720" w:right="720"/>
        <w:contextualSpacing/>
      </w:pPr>
      <w:r w:rsidRPr="006401E7">
        <w:t>“What did you and your partner do after the upset, disagreement, or conflict that you described above? Please give us some details (</w:t>
      </w:r>
      <w:r w:rsidRPr="00047B36">
        <w:rPr>
          <w:i/>
          <w:iCs/>
        </w:rPr>
        <w:t>remembering that we can’t use or pay for one-word answers</w:t>
      </w:r>
      <w:r w:rsidRPr="006401E7">
        <w:t>).</w:t>
      </w:r>
      <w:r>
        <w:t>”</w:t>
      </w:r>
      <w:r w:rsidRPr="006401E7">
        <w:t xml:space="preserve"> </w:t>
      </w:r>
    </w:p>
    <w:p w14:paraId="6DAD637A" w14:textId="77777777" w:rsidR="00931BAB" w:rsidRDefault="00931BAB" w:rsidP="00BF2C1D">
      <w:pPr>
        <w:pStyle w:val="Normal1"/>
        <w:tabs>
          <w:tab w:val="left" w:pos="90"/>
        </w:tabs>
        <w:ind w:right="720"/>
        <w:contextualSpacing/>
      </w:pPr>
    </w:p>
    <w:p w14:paraId="2FCE284C" w14:textId="77777777" w:rsidR="00931BAB" w:rsidRDefault="00931BAB" w:rsidP="00BF2C1D">
      <w:pPr>
        <w:pStyle w:val="Normal1"/>
        <w:tabs>
          <w:tab w:val="left" w:pos="90"/>
        </w:tabs>
        <w:ind w:right="720"/>
        <w:contextualSpacing/>
      </w:pPr>
      <w:r>
        <w:t>All participants received the following explanation/examples:</w:t>
      </w:r>
    </w:p>
    <w:p w14:paraId="12ECB185" w14:textId="77777777" w:rsidR="00931BAB" w:rsidRDefault="00931BAB" w:rsidP="00BF2C1D">
      <w:pPr>
        <w:pStyle w:val="Normal1"/>
        <w:tabs>
          <w:tab w:val="left" w:pos="90"/>
        </w:tabs>
        <w:ind w:left="720" w:right="720"/>
        <w:contextualSpacing/>
      </w:pPr>
    </w:p>
    <w:p w14:paraId="1D6300DA" w14:textId="77777777" w:rsidR="00931BAB" w:rsidRPr="006401E7" w:rsidRDefault="00931BAB" w:rsidP="00BF2C1D">
      <w:pPr>
        <w:pStyle w:val="Normal1"/>
        <w:tabs>
          <w:tab w:val="left" w:pos="90"/>
        </w:tabs>
        <w:ind w:left="720" w:right="720"/>
        <w:contextualSpacing/>
      </w:pPr>
      <w:r>
        <w:t>“</w:t>
      </w:r>
      <w:r w:rsidRPr="006401E7">
        <w:t xml:space="preserve">For example: If you talked about the upset, please let us know some details of your discussion. If you and your partner compromised (i.e., each of you sacrificed something you wanted), please let us know what each of you sacrificed after the conflict. If you spent quality time together, please describe what you did. Regardless of </w:t>
      </w:r>
      <w:r w:rsidRPr="006401E7">
        <w:rPr>
          <w:i/>
        </w:rPr>
        <w:t xml:space="preserve">how </w:t>
      </w:r>
      <w:r w:rsidRPr="006401E7">
        <w:t xml:space="preserve">you resolved your conflict or disagreement, please let us know </w:t>
      </w:r>
      <w:r w:rsidRPr="006401E7">
        <w:rPr>
          <w:i/>
        </w:rPr>
        <w:t xml:space="preserve">what you said or did </w:t>
      </w:r>
      <w:r w:rsidRPr="006401E7">
        <w:t>following your conflict, in as much detail as you can remember.”</w:t>
      </w:r>
    </w:p>
    <w:p w14:paraId="7A24743F" w14:textId="77777777" w:rsidR="00931BAB" w:rsidRPr="006401E7" w:rsidRDefault="00931BAB" w:rsidP="00BF2C1D">
      <w:pPr>
        <w:pStyle w:val="Normal1"/>
        <w:ind w:firstLine="720"/>
        <w:contextualSpacing/>
      </w:pPr>
    </w:p>
    <w:p w14:paraId="638C98E9" w14:textId="77777777" w:rsidR="00931BAB" w:rsidRPr="00EB0E6C" w:rsidRDefault="00931BAB" w:rsidP="00BF2C1D">
      <w:pPr>
        <w:pStyle w:val="Normal1"/>
        <w:spacing w:line="480" w:lineRule="auto"/>
        <w:ind w:firstLine="720"/>
        <w:contextualSpacing/>
      </w:pPr>
      <w:r>
        <w:t>Three</w:t>
      </w:r>
      <w:r w:rsidRPr="006401E7">
        <w:t xml:space="preserve"> independent undergraduate</w:t>
      </w:r>
      <w:r>
        <w:t>s</w:t>
      </w:r>
      <w:r w:rsidRPr="006401E7">
        <w:t xml:space="preserve"> read each written response and coded it using the </w:t>
      </w:r>
      <w:r>
        <w:t>codebook</w:t>
      </w:r>
      <w:r w:rsidRPr="006401E7">
        <w:t xml:space="preserve"> created in Study </w:t>
      </w:r>
      <w:r>
        <w:t>1</w:t>
      </w:r>
      <w:r w:rsidRPr="006401E7">
        <w:t xml:space="preserve">. </w:t>
      </w:r>
      <w:r>
        <w:t xml:space="preserve">Coders were encouraged to select as many codes as applicable. </w:t>
      </w:r>
      <w:r>
        <w:lastRenderedPageBreak/>
        <w:t>Coders on average assigned each written response 1.34 different codes (</w:t>
      </w:r>
      <w:r w:rsidRPr="009E4FD9">
        <w:rPr>
          <w:i/>
          <w:iCs/>
        </w:rPr>
        <w:t xml:space="preserve">SD </w:t>
      </w:r>
      <w:r>
        <w:t xml:space="preserve">= 1.00, </w:t>
      </w:r>
      <w:r w:rsidRPr="009E4FD9">
        <w:rPr>
          <w:i/>
          <w:iCs/>
        </w:rPr>
        <w:t xml:space="preserve">range </w:t>
      </w:r>
      <w:r>
        <w:t xml:space="preserve">= 0-5). The codebook contained all 19 of the 20 behaviors found in Study 1 (“talked” was dropped due to its lack of specificity; raters instead coded responses into one of the other 19 categories). One additional code – “avoid” -- was later dropped due to poor interrater reliability. Table 1 shows the final 18 behaviors in the PCBC. Disagreements were resolved either by discussion or by adding detail to existing code descriptions. </w:t>
      </w:r>
    </w:p>
    <w:p w14:paraId="23D2FE95" w14:textId="77777777" w:rsidR="00931BAB" w:rsidRDefault="00931BAB" w:rsidP="00BF2C1D">
      <w:pPr>
        <w:pStyle w:val="Normal1"/>
        <w:spacing w:line="480" w:lineRule="auto"/>
        <w:contextualSpacing/>
        <w:rPr>
          <w:bCs/>
        </w:rPr>
      </w:pPr>
      <w:r w:rsidRPr="006401E7">
        <w:rPr>
          <w:b/>
        </w:rPr>
        <w:tab/>
      </w:r>
      <w:r w:rsidRPr="006401E7">
        <w:rPr>
          <w:b/>
          <w:bCs/>
        </w:rPr>
        <w:t xml:space="preserve">Post-Conflict Behavior Checklist. </w:t>
      </w:r>
      <w:r>
        <w:rPr>
          <w:b/>
          <w:bCs/>
        </w:rPr>
        <w:t xml:space="preserve"> </w:t>
      </w:r>
      <w:r>
        <w:t>After writing in their open-ended response, p</w:t>
      </w:r>
      <w:r w:rsidRPr="006401E7">
        <w:rPr>
          <w:bCs/>
        </w:rPr>
        <w:t xml:space="preserve">articipants completed the </w:t>
      </w:r>
      <w:r>
        <w:rPr>
          <w:bCs/>
        </w:rPr>
        <w:t>PCBC</w:t>
      </w:r>
      <w:r w:rsidRPr="006401E7">
        <w:rPr>
          <w:bCs/>
        </w:rPr>
        <w:t>, indicating</w:t>
      </w:r>
      <w:r>
        <w:rPr>
          <w:bCs/>
        </w:rPr>
        <w:t xml:space="preserve"> </w:t>
      </w:r>
      <w:r w:rsidRPr="006401E7">
        <w:rPr>
          <w:bCs/>
        </w:rPr>
        <w:t>whether they had engaged in each behavior following their</w:t>
      </w:r>
      <w:r>
        <w:rPr>
          <w:bCs/>
        </w:rPr>
        <w:t xml:space="preserve"> most recent couple conflict</w:t>
      </w:r>
      <w:r w:rsidRPr="006401E7">
        <w:rPr>
          <w:bCs/>
        </w:rPr>
        <w:t>.</w:t>
      </w:r>
      <w:r>
        <w:rPr>
          <w:bCs/>
        </w:rPr>
        <w:t xml:space="preserve">  Instructions read, </w:t>
      </w:r>
    </w:p>
    <w:p w14:paraId="707D6F18" w14:textId="77777777" w:rsidR="00931BAB" w:rsidRDefault="00931BAB" w:rsidP="00BF2C1D">
      <w:pPr>
        <w:pStyle w:val="Normal1"/>
        <w:ind w:left="720" w:right="720"/>
        <w:contextualSpacing/>
        <w:rPr>
          <w:bCs/>
        </w:rPr>
      </w:pPr>
      <w:r>
        <w:rPr>
          <w:bCs/>
        </w:rPr>
        <w:t>“</w:t>
      </w:r>
      <w:r w:rsidRPr="00432985">
        <w:rPr>
          <w:bCs/>
        </w:rPr>
        <w:t>The following is a list of strategies that couples may use to reconcile (reconnect, get</w:t>
      </w:r>
      <w:r>
        <w:rPr>
          <w:bCs/>
        </w:rPr>
        <w:t xml:space="preserve"> </w:t>
      </w:r>
      <w:r w:rsidRPr="00432985">
        <w:rPr>
          <w:bCs/>
        </w:rPr>
        <w:t>closer) after they have disagreements or conflicts. Please check each strategy that you</w:t>
      </w:r>
      <w:r>
        <w:rPr>
          <w:bCs/>
        </w:rPr>
        <w:t xml:space="preserve"> </w:t>
      </w:r>
      <w:r w:rsidRPr="00432985">
        <w:rPr>
          <w:bCs/>
        </w:rPr>
        <w:t>used today (yesterday). Then, rate how well it worked for your most recent conflict (either</w:t>
      </w:r>
      <w:r>
        <w:rPr>
          <w:bCs/>
        </w:rPr>
        <w:t xml:space="preserve"> </w:t>
      </w:r>
      <w:r w:rsidRPr="00432985">
        <w:rPr>
          <w:bCs/>
        </w:rPr>
        <w:t>today or yesterday depending on the time of the conflict). If a particular strategy was not</w:t>
      </w:r>
      <w:r>
        <w:rPr>
          <w:bCs/>
        </w:rPr>
        <w:t xml:space="preserve"> </w:t>
      </w:r>
      <w:r w:rsidRPr="00432985">
        <w:rPr>
          <w:bCs/>
        </w:rPr>
        <w:t>used, simply select "Did not try this."</w:t>
      </w:r>
      <w:r w:rsidRPr="008D6BC8">
        <w:rPr>
          <w:rStyle w:val="FootnoteReference"/>
          <w:bCs/>
        </w:rPr>
        <w:t xml:space="preserve"> </w:t>
      </w:r>
      <w:r>
        <w:rPr>
          <w:rStyle w:val="FootnoteReference"/>
          <w:bCs/>
        </w:rPr>
        <w:footnoteReference w:id="3"/>
      </w:r>
    </w:p>
    <w:p w14:paraId="171BEB2D" w14:textId="77777777" w:rsidR="00931BAB" w:rsidRDefault="00931BAB" w:rsidP="00BF2C1D">
      <w:pPr>
        <w:pStyle w:val="Normal1"/>
        <w:ind w:left="720" w:right="720"/>
        <w:contextualSpacing/>
        <w:rPr>
          <w:bCs/>
        </w:rPr>
      </w:pPr>
    </w:p>
    <w:p w14:paraId="2519CFC7" w14:textId="77777777" w:rsidR="00931BAB" w:rsidRPr="00F76114" w:rsidRDefault="00931BAB" w:rsidP="00BF2C1D">
      <w:pPr>
        <w:pStyle w:val="Normal1"/>
        <w:spacing w:line="480" w:lineRule="auto"/>
        <w:contextualSpacing/>
        <w:rPr>
          <w:bCs/>
        </w:rPr>
      </w:pPr>
      <w:r w:rsidRPr="009E4FD9">
        <w:t>Participants indicated engaging in an average of 10.61 post-conflict behaviors (</w:t>
      </w:r>
      <w:r w:rsidRPr="009E4FD9">
        <w:rPr>
          <w:i/>
          <w:iCs/>
        </w:rPr>
        <w:t xml:space="preserve">SD </w:t>
      </w:r>
      <w:r w:rsidRPr="00D165A5">
        <w:t xml:space="preserve">= 3.61, </w:t>
      </w:r>
      <w:r w:rsidRPr="00806F83">
        <w:rPr>
          <w:i/>
          <w:iCs/>
        </w:rPr>
        <w:t xml:space="preserve">range </w:t>
      </w:r>
      <w:r w:rsidRPr="002164B9">
        <w:t>= 0-18).</w:t>
      </w:r>
    </w:p>
    <w:p w14:paraId="6A44C222" w14:textId="77777777" w:rsidR="00931BAB" w:rsidRDefault="00931BAB" w:rsidP="00BF2C1D">
      <w:pPr>
        <w:pStyle w:val="Normal1"/>
        <w:spacing w:line="480" w:lineRule="auto"/>
        <w:ind w:firstLine="720"/>
        <w:contextualSpacing/>
        <w:rPr>
          <w:bCs/>
        </w:rPr>
      </w:pPr>
      <w:r>
        <w:rPr>
          <w:b/>
          <w:bCs/>
        </w:rPr>
        <w:t xml:space="preserve">Conflict Resolution.  </w:t>
      </w:r>
      <w:r w:rsidRPr="00AA087B">
        <w:rPr>
          <w:bCs/>
        </w:rPr>
        <w:t>P</w:t>
      </w:r>
      <w:r>
        <w:rPr>
          <w:bCs/>
        </w:rPr>
        <w:t>articipants answered three questions regarding the resolution of their conflict: (1) “Is the relationship still strained between you and your partner?” (2) “Is the conflict over (meaning you’ve stopped talking about it for the moment)?” and (3) “Have you reconciled with your partner?” The first question provided an ordinal scale from 1 (Not at all) to 4 (Very strained). The second and third questions required a yes/no response.</w:t>
      </w:r>
    </w:p>
    <w:p w14:paraId="686B5CAE" w14:textId="77777777" w:rsidR="00B1627D" w:rsidRPr="006401E7" w:rsidRDefault="00B1627D" w:rsidP="00F06146">
      <w:pPr>
        <w:spacing w:after="0" w:line="480" w:lineRule="auto"/>
        <w:contextualSpacing/>
        <w:outlineLvl w:val="0"/>
        <w:rPr>
          <w:rFonts w:eastAsia="Times New Roman"/>
          <w:b/>
          <w:color w:val="000000"/>
        </w:rPr>
      </w:pPr>
      <w:r w:rsidRPr="006401E7">
        <w:rPr>
          <w:rFonts w:eastAsia="Times New Roman"/>
          <w:b/>
          <w:color w:val="000000"/>
        </w:rPr>
        <w:t>Results</w:t>
      </w:r>
      <w:r>
        <w:rPr>
          <w:rFonts w:eastAsia="Times New Roman"/>
          <w:b/>
          <w:color w:val="000000"/>
        </w:rPr>
        <w:t xml:space="preserve"> &amp; Discussion</w:t>
      </w:r>
    </w:p>
    <w:p w14:paraId="79CF7478" w14:textId="4A1FC1FE" w:rsidR="00B1627D" w:rsidRPr="00AD6406" w:rsidRDefault="00B1627D" w:rsidP="00F06146">
      <w:pPr>
        <w:spacing w:after="0" w:line="480" w:lineRule="auto"/>
        <w:contextualSpacing/>
        <w:outlineLvl w:val="0"/>
        <w:rPr>
          <w:rFonts w:eastAsia="Times New Roman"/>
          <w:color w:val="000000"/>
        </w:rPr>
      </w:pPr>
      <w:r w:rsidRPr="006401E7">
        <w:rPr>
          <w:rFonts w:eastAsia="Times New Roman"/>
          <w:b/>
          <w:color w:val="000000"/>
        </w:rPr>
        <w:tab/>
      </w:r>
      <w:r>
        <w:rPr>
          <w:rFonts w:eastAsia="Times New Roman"/>
          <w:b/>
          <w:color w:val="000000"/>
        </w:rPr>
        <w:t>Retesting the codebook</w:t>
      </w:r>
      <w:r w:rsidRPr="006401E7">
        <w:rPr>
          <w:rFonts w:eastAsia="Times New Roman"/>
          <w:b/>
          <w:color w:val="000000"/>
        </w:rPr>
        <w:t xml:space="preserve">. </w:t>
      </w:r>
      <w:r>
        <w:rPr>
          <w:rFonts w:eastAsia="Times New Roman"/>
          <w:b/>
          <w:color w:val="000000"/>
        </w:rPr>
        <w:t xml:space="preserve"> </w:t>
      </w:r>
      <w:r>
        <w:rPr>
          <w:bCs/>
        </w:rPr>
        <w:t xml:space="preserve">Study 2’s first purpose was </w:t>
      </w:r>
      <w:r>
        <w:t xml:space="preserve">to test </w:t>
      </w:r>
      <w:r w:rsidRPr="006401E7">
        <w:t xml:space="preserve">the reproducibility of our </w:t>
      </w:r>
      <w:r>
        <w:t xml:space="preserve">Study 1 </w:t>
      </w:r>
      <w:r w:rsidRPr="006401E7">
        <w:t>scheme for categorizing couple partners’ post-conflict behaviors</w:t>
      </w:r>
      <w:r>
        <w:t>.</w:t>
      </w:r>
      <w:r w:rsidRPr="006401E7">
        <w:rPr>
          <w:bCs/>
        </w:rPr>
        <w:t xml:space="preserve"> </w:t>
      </w:r>
      <w:r>
        <w:rPr>
          <w:rFonts w:eastAsia="Times New Roman"/>
          <w:color w:val="000000"/>
        </w:rPr>
        <w:t xml:space="preserve">Two post-conflict </w:t>
      </w:r>
      <w:r>
        <w:rPr>
          <w:rFonts w:eastAsia="Times New Roman"/>
          <w:color w:val="000000"/>
        </w:rPr>
        <w:lastRenderedPageBreak/>
        <w:t xml:space="preserve">behaviors yielded unacceptable ICCs among the three raters: prioritize the relationship over the conflict (ICC = .44) and increase understanding (ICC = .58).  We addressed these by rewriting the code descriptions and titles and rescoring the affected protocols (only the final descriptions are shown in Table 1).  The other ICCs ranged from .64 to .95.  </w:t>
      </w:r>
    </w:p>
    <w:p w14:paraId="26B42A10" w14:textId="5A149460" w:rsidR="00B1627D" w:rsidRDefault="00B1627D" w:rsidP="00F06146">
      <w:pPr>
        <w:spacing w:after="0" w:line="480" w:lineRule="auto"/>
        <w:contextualSpacing/>
        <w:outlineLvl w:val="0"/>
      </w:pPr>
      <w:r w:rsidRPr="006401E7">
        <w:tab/>
      </w:r>
      <w:r>
        <w:rPr>
          <w:b/>
        </w:rPr>
        <w:t xml:space="preserve">Comparing </w:t>
      </w:r>
      <w:r w:rsidRPr="006401E7">
        <w:rPr>
          <w:b/>
        </w:rPr>
        <w:t>Part</w:t>
      </w:r>
      <w:r>
        <w:rPr>
          <w:b/>
        </w:rPr>
        <w:t>icipant and</w:t>
      </w:r>
      <w:r w:rsidRPr="006401E7">
        <w:rPr>
          <w:b/>
        </w:rPr>
        <w:t xml:space="preserve"> Coder Strategies. </w:t>
      </w:r>
      <w:r>
        <w:t>Study 2’s second purpose was to develop a Post-Conflict Behavior Checklist (PCBC) that couples could use to report on their own behavior. W</w:t>
      </w:r>
      <w:r w:rsidRPr="006401E7">
        <w:t>e compare</w:t>
      </w:r>
      <w:r>
        <w:t>d</w:t>
      </w:r>
      <w:r w:rsidRPr="006401E7">
        <w:t xml:space="preserve"> participants’ </w:t>
      </w:r>
      <w:r>
        <w:t>responses on the PCBC</w:t>
      </w:r>
      <w:r w:rsidRPr="006401E7">
        <w:t xml:space="preserve"> with the </w:t>
      </w:r>
      <w:r>
        <w:t xml:space="preserve">raters’ </w:t>
      </w:r>
      <w:r w:rsidRPr="006401E7">
        <w:t xml:space="preserve">coding of </w:t>
      </w:r>
      <w:r>
        <w:t xml:space="preserve">their </w:t>
      </w:r>
      <w:r w:rsidRPr="006401E7">
        <w:t>write-in responses</w:t>
      </w:r>
      <w:r>
        <w:t xml:space="preserve"> by computing phi coefficients. </w:t>
      </w:r>
      <w:r w:rsidRPr="006401E7">
        <w:t>Coefficients were moderate (average ϕ</w:t>
      </w:r>
      <w:r>
        <w:t xml:space="preserve"> = .10; ranging from .02 to .18</w:t>
      </w:r>
      <w:r w:rsidRPr="006401E7">
        <w:t xml:space="preserve">), suggesting some overlap between the two ratings, but </w:t>
      </w:r>
      <w:r>
        <w:t xml:space="preserve">were </w:t>
      </w:r>
      <w:r w:rsidRPr="006401E7">
        <w:t xml:space="preserve">below what we </w:t>
      </w:r>
      <w:r>
        <w:t xml:space="preserve">expected for </w:t>
      </w:r>
      <w:r w:rsidRPr="006401E7">
        <w:t xml:space="preserve">participants and raters classifying the same behaviors. </w:t>
      </w:r>
      <w:r>
        <w:t>Closer inspection revealed that</w:t>
      </w:r>
      <w:r w:rsidRPr="006401E7">
        <w:t xml:space="preserve"> many participants cod</w:t>
      </w:r>
      <w:r>
        <w:t>ed</w:t>
      </w:r>
      <w:r w:rsidRPr="006401E7">
        <w:t xml:space="preserve"> themselves into multiple categories, </w:t>
      </w:r>
      <w:r>
        <w:t>most</w:t>
      </w:r>
      <w:r w:rsidRPr="006401E7">
        <w:t xml:space="preserve"> of which they did not write about. </w:t>
      </w:r>
      <w:r>
        <w:t>We found that coders and participants agreed on the post-conflict behaviors 44% of the time. When they did not agree, participants endorsed behaviors that coders did not (97.06%), rather than vice versa (3.</w:t>
      </w:r>
      <w:r w:rsidRPr="00696B5F">
        <w:rPr>
          <w:rFonts w:ascii="Times New Roman" w:hAnsi="Times New Roman" w:cs="Times New Roman"/>
        </w:rPr>
        <w:t xml:space="preserve">04%). Perhaps </w:t>
      </w:r>
      <w:r w:rsidRPr="00696B5F">
        <w:rPr>
          <w:rStyle w:val="CommentReference"/>
          <w:rFonts w:ascii="Times New Roman" w:hAnsi="Times New Roman" w:cs="Times New Roman"/>
          <w:sz w:val="24"/>
          <w:szCs w:val="24"/>
          <w:lang w:eastAsia="ja-JP"/>
        </w:rPr>
        <w:t>the write-in responses reflected the most memorable</w:t>
      </w:r>
      <w:r w:rsidRPr="00696B5F">
        <w:rPr>
          <w:rFonts w:ascii="Times New Roman" w:hAnsi="Times New Roman" w:cs="Times New Roman"/>
        </w:rPr>
        <w:t xml:space="preserve"> or salient strategies, whereas checklist responses were more inclusive. These methods likely involve different levels of cognitive effort (</w:t>
      </w:r>
      <w:r w:rsidR="003F4493">
        <w:rPr>
          <w:rFonts w:ascii="Times New Roman" w:hAnsi="Times New Roman" w:cs="Times New Roman"/>
        </w:rPr>
        <w:t>Jackson et al., 2016</w:t>
      </w:r>
      <w:r>
        <w:t xml:space="preserve">). The checklist best suited the current study, as we wanted to know each post-conflict strategy couples used. </w:t>
      </w:r>
    </w:p>
    <w:p w14:paraId="2F7AA51D" w14:textId="29B1C55D" w:rsidR="00D33844" w:rsidRDefault="00D33844" w:rsidP="00F06146">
      <w:pPr>
        <w:spacing w:after="0" w:line="480" w:lineRule="auto"/>
        <w:contextualSpacing/>
        <w:outlineLvl w:val="0"/>
        <w:rPr>
          <w:rFonts w:eastAsia="Times New Roman"/>
          <w:color w:val="000000"/>
        </w:rPr>
      </w:pPr>
      <w:r w:rsidRPr="006401E7">
        <w:rPr>
          <w:rFonts w:eastAsia="Times New Roman"/>
          <w:color w:val="000000"/>
        </w:rPr>
        <w:tab/>
      </w:r>
      <w:r>
        <w:rPr>
          <w:rFonts w:eastAsia="Times New Roman"/>
          <w:b/>
          <w:color w:val="000000"/>
        </w:rPr>
        <w:t>Dimensions of P</w:t>
      </w:r>
      <w:r w:rsidRPr="006401E7">
        <w:rPr>
          <w:rFonts w:eastAsia="Times New Roman"/>
          <w:b/>
          <w:color w:val="000000"/>
        </w:rPr>
        <w:t xml:space="preserve">ost-Conflict Behavior </w:t>
      </w:r>
      <w:r>
        <w:rPr>
          <w:rFonts w:eastAsia="Times New Roman"/>
          <w:b/>
          <w:color w:val="000000"/>
        </w:rPr>
        <w:t>from the PCBC</w:t>
      </w:r>
      <w:r w:rsidRPr="006401E7">
        <w:rPr>
          <w:rFonts w:eastAsia="Times New Roman"/>
          <w:b/>
          <w:color w:val="000000"/>
        </w:rPr>
        <w:t xml:space="preserve">. </w:t>
      </w:r>
      <w:r>
        <w:rPr>
          <w:rFonts w:eastAsia="Times New Roman"/>
          <w:color w:val="000000"/>
        </w:rPr>
        <w:t xml:space="preserve">Study 2’s third purpose was to determine the underlying dimensions of the PCBC. </w:t>
      </w:r>
      <w:r w:rsidRPr="006401E7">
        <w:rPr>
          <w:rFonts w:eastAsia="Times New Roman"/>
          <w:color w:val="000000"/>
        </w:rPr>
        <w:t xml:space="preserve">We used </w:t>
      </w:r>
      <w:proofErr w:type="spellStart"/>
      <w:r w:rsidRPr="006401E7">
        <w:rPr>
          <w:rFonts w:eastAsia="Times New Roman"/>
          <w:color w:val="000000"/>
        </w:rPr>
        <w:t>Mplus</w:t>
      </w:r>
      <w:proofErr w:type="spellEnd"/>
      <w:r w:rsidRPr="006401E7">
        <w:rPr>
          <w:rFonts w:eastAsia="Times New Roman"/>
          <w:color w:val="000000"/>
        </w:rPr>
        <w:t xml:space="preserve"> (</w:t>
      </w:r>
      <w:r w:rsidRPr="006401E7">
        <w:t xml:space="preserve">Version 7; </w:t>
      </w:r>
      <w:proofErr w:type="spellStart"/>
      <w:r w:rsidRPr="006401E7">
        <w:t>Muth</w:t>
      </w:r>
      <w:r w:rsidRPr="006401E7">
        <w:rPr>
          <w:color w:val="000000"/>
        </w:rPr>
        <w:t>é</w:t>
      </w:r>
      <w:r w:rsidRPr="006401E7">
        <w:t>n</w:t>
      </w:r>
      <w:proofErr w:type="spellEnd"/>
      <w:r w:rsidRPr="006401E7">
        <w:t xml:space="preserve"> &amp; </w:t>
      </w:r>
      <w:proofErr w:type="spellStart"/>
      <w:r w:rsidRPr="006401E7">
        <w:t>Muth</w:t>
      </w:r>
      <w:r w:rsidRPr="006401E7">
        <w:rPr>
          <w:color w:val="000000"/>
        </w:rPr>
        <w:t>é</w:t>
      </w:r>
      <w:r w:rsidRPr="006401E7">
        <w:t>n</w:t>
      </w:r>
      <w:proofErr w:type="spellEnd"/>
      <w:r w:rsidRPr="006401E7">
        <w:t>, 1998-2012)</w:t>
      </w:r>
      <w:r w:rsidRPr="006401E7">
        <w:rPr>
          <w:rFonts w:eastAsia="Times New Roman"/>
          <w:color w:val="000000"/>
        </w:rPr>
        <w:t xml:space="preserve"> to </w:t>
      </w:r>
      <w:r>
        <w:rPr>
          <w:rFonts w:eastAsia="Times New Roman"/>
          <w:color w:val="000000"/>
        </w:rPr>
        <w:t xml:space="preserve">subject the PCBC items to a </w:t>
      </w:r>
      <w:r w:rsidRPr="006401E7">
        <w:rPr>
          <w:rFonts w:eastAsia="Times New Roman"/>
          <w:color w:val="000000"/>
        </w:rPr>
        <w:t xml:space="preserve">factor analysis </w:t>
      </w:r>
      <w:r>
        <w:rPr>
          <w:rFonts w:eastAsia="Times New Roman"/>
          <w:color w:val="000000"/>
        </w:rPr>
        <w:t>of</w:t>
      </w:r>
      <w:r w:rsidRPr="006401E7">
        <w:rPr>
          <w:rFonts w:eastAsia="Times New Roman"/>
          <w:color w:val="000000"/>
        </w:rPr>
        <w:t xml:space="preserve"> categorical outcomes</w:t>
      </w:r>
      <w:r>
        <w:rPr>
          <w:rFonts w:eastAsia="Times New Roman"/>
          <w:color w:val="000000"/>
        </w:rPr>
        <w:t xml:space="preserve">. Although an orthogonal solution with four factors had the best model fit, a negative residual variance for Express Affection indicated a strong dependence between Express Affection and Spend Quality Time, with participants rarely reporting one without the other (only 9 responses </w:t>
      </w:r>
      <w:r>
        <w:rPr>
          <w:rFonts w:eastAsia="Times New Roman"/>
          <w:color w:val="000000"/>
        </w:rPr>
        <w:lastRenderedPageBreak/>
        <w:t>out of 340). We thereby combined the two codes for the final factor analysis: 0 indicated that the participant neither selected Express Affection or Spend Quality Time; 1 indicated that the participant selected one or both.</w:t>
      </w:r>
    </w:p>
    <w:p w14:paraId="4D087CD1" w14:textId="77777777" w:rsidR="00D33844" w:rsidRDefault="00D33844" w:rsidP="00F06146">
      <w:pPr>
        <w:spacing w:after="0" w:line="480" w:lineRule="auto"/>
        <w:contextualSpacing/>
        <w:outlineLvl w:val="0"/>
        <w:rPr>
          <w:rFonts w:eastAsia="Times New Roman"/>
          <w:color w:val="000000"/>
        </w:rPr>
      </w:pPr>
    </w:p>
    <w:p w14:paraId="3E8859A1" w14:textId="77777777" w:rsidR="00697A68" w:rsidRPr="006401E7" w:rsidRDefault="00697A68" w:rsidP="00F06146">
      <w:pPr>
        <w:spacing w:after="0" w:line="480" w:lineRule="auto"/>
        <w:contextualSpacing/>
        <w:outlineLvl w:val="0"/>
      </w:pPr>
    </w:p>
    <w:p w14:paraId="7C0470DD" w14:textId="2CAD26B6" w:rsidR="00292FEA" w:rsidRPr="00F06146" w:rsidRDefault="00292FEA" w:rsidP="00F06146">
      <w:pPr>
        <w:pStyle w:val="Normal1"/>
        <w:spacing w:line="480" w:lineRule="auto"/>
        <w:ind w:firstLine="720"/>
        <w:contextualSpacing/>
        <w:outlineLvl w:val="0"/>
        <w:rPr>
          <w:b/>
          <w:bCs/>
        </w:rPr>
      </w:pPr>
    </w:p>
    <w:sectPr w:rsidR="00292FEA" w:rsidRPr="00F06146">
      <w:headerReference w:type="even" r:id="rId7"/>
      <w:headerReference w:type="default" r:id="rId8"/>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9DBB31" w16cid:durableId="209A56B1"/>
  <w16cid:commentId w16cid:paraId="1A6F910E" w16cid:durableId="209A56B2"/>
  <w16cid:commentId w16cid:paraId="1CD82C40" w16cid:durableId="209A56B3"/>
  <w16cid:commentId w16cid:paraId="7F4D542D" w16cid:durableId="209A56B4"/>
  <w16cid:commentId w16cid:paraId="21807563" w16cid:durableId="209A56B5"/>
  <w16cid:commentId w16cid:paraId="310ED6E0" w16cid:durableId="209A56B6"/>
  <w16cid:commentId w16cid:paraId="289AC09A" w16cid:durableId="209A56B7"/>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8CAAC" w14:textId="77777777" w:rsidR="00D441BF" w:rsidRDefault="00D441BF" w:rsidP="00E76335">
      <w:pPr>
        <w:spacing w:after="0" w:line="240" w:lineRule="auto"/>
      </w:pPr>
      <w:r>
        <w:separator/>
      </w:r>
    </w:p>
  </w:endnote>
  <w:endnote w:type="continuationSeparator" w:id="0">
    <w:p w14:paraId="27AF243B" w14:textId="77777777" w:rsidR="00D441BF" w:rsidRDefault="00D441BF" w:rsidP="00E763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ernhardMod BT">
    <w:altName w:val="Times New Roman"/>
    <w:charset w:val="00"/>
    <w:family w:val="roman"/>
    <w:pitch w:val="variable"/>
    <w:sig w:usb0="00000001" w:usb1="00000000" w:usb2="00000000" w:usb3="00000000" w:csb0="0000001B"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Times New Roman">
    <w:panose1 w:val="02020803070505020304"/>
    <w:charset w:val="00"/>
    <w:family w:val="auto"/>
    <w:pitch w:val="variable"/>
    <w:sig w:usb0="E0002AEF" w:usb1="C0007841" w:usb2="00000009" w:usb3="00000000" w:csb0="000001FF" w:csb1="00000000"/>
  </w:font>
  <w:font w:name="Consolas">
    <w:panose1 w:val="020B0609020204030204"/>
    <w:charset w:val="00"/>
    <w:family w:val="auto"/>
    <w:pitch w:val="variable"/>
    <w:sig w:usb0="E10002FF" w:usb1="4000FCFF" w:usb2="00000009"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DBF07" w14:textId="77777777" w:rsidR="00D441BF" w:rsidRDefault="00D441BF" w:rsidP="00E76335">
      <w:pPr>
        <w:spacing w:after="0" w:line="240" w:lineRule="auto"/>
      </w:pPr>
      <w:r>
        <w:separator/>
      </w:r>
    </w:p>
  </w:footnote>
  <w:footnote w:type="continuationSeparator" w:id="0">
    <w:p w14:paraId="3BE100FD" w14:textId="77777777" w:rsidR="00D441BF" w:rsidRDefault="00D441BF" w:rsidP="00E76335">
      <w:pPr>
        <w:spacing w:after="0" w:line="240" w:lineRule="auto"/>
      </w:pPr>
      <w:r>
        <w:continuationSeparator/>
      </w:r>
    </w:p>
  </w:footnote>
  <w:footnote w:id="1">
    <w:p w14:paraId="5B3DD1DF" w14:textId="4CE5ACF3" w:rsidR="00DB0EE4" w:rsidRPr="00C740E3" w:rsidRDefault="00DB0EE4">
      <w:pPr>
        <w:pStyle w:val="FootnoteText"/>
        <w:rPr>
          <w:color w:val="000000" w:themeColor="text1"/>
          <w:sz w:val="14"/>
          <w:szCs w:val="14"/>
        </w:rPr>
      </w:pPr>
      <w:r w:rsidRPr="00C740E3">
        <w:rPr>
          <w:rStyle w:val="FootnoteReference"/>
          <w:color w:val="000000" w:themeColor="text1"/>
        </w:rPr>
        <w:footnoteRef/>
      </w:r>
      <w:r w:rsidR="00C54FAC" w:rsidRPr="00C740E3">
        <w:rPr>
          <w:color w:val="000000" w:themeColor="text1"/>
        </w:rPr>
        <w:t xml:space="preserve"> </w:t>
      </w:r>
      <w:r w:rsidR="00C54FAC" w:rsidRPr="00C740E3">
        <w:rPr>
          <w:rFonts w:eastAsia="Times New Roman"/>
          <w:color w:val="000000" w:themeColor="text1"/>
          <w:sz w:val="21"/>
          <w:shd w:val="clear" w:color="auto" w:fill="FFFFFF"/>
        </w:rPr>
        <w:t>At this campus, only 32.5% of students are in the age 18 to 21 bracket, compared to the national average of 60%.</w:t>
      </w:r>
    </w:p>
  </w:footnote>
  <w:footnote w:id="2">
    <w:p w14:paraId="5EAFEFFC" w14:textId="77777777" w:rsidR="00E76335" w:rsidRPr="00C740E3" w:rsidRDefault="00E76335" w:rsidP="00E76335">
      <w:pPr>
        <w:pStyle w:val="FootnoteText"/>
        <w:rPr>
          <w:color w:val="000000" w:themeColor="text1"/>
        </w:rPr>
      </w:pPr>
      <w:r w:rsidRPr="00C740E3">
        <w:rPr>
          <w:rStyle w:val="FootnoteReference"/>
          <w:color w:val="000000" w:themeColor="text1"/>
        </w:rPr>
        <w:footnoteRef/>
      </w:r>
      <w:r w:rsidRPr="00C740E3">
        <w:rPr>
          <w:color w:val="000000" w:themeColor="text1"/>
        </w:rPr>
        <w:t xml:space="preserve"> 1702 written responses out of a total of 4453 diary entries.  This number included “not applicable” and “ditto” responses.</w:t>
      </w:r>
    </w:p>
  </w:footnote>
  <w:footnote w:id="3">
    <w:p w14:paraId="6AD87F12" w14:textId="77777777" w:rsidR="00931BAB" w:rsidRPr="00C740E3" w:rsidRDefault="00931BAB" w:rsidP="00931BAB">
      <w:pPr>
        <w:pStyle w:val="FootnoteText"/>
        <w:rPr>
          <w:color w:val="000000" w:themeColor="text1"/>
        </w:rPr>
      </w:pPr>
      <w:r w:rsidRPr="00C740E3">
        <w:rPr>
          <w:rStyle w:val="FootnoteReference"/>
          <w:color w:val="000000" w:themeColor="text1"/>
        </w:rPr>
        <w:footnoteRef/>
      </w:r>
      <w:r w:rsidRPr="00C740E3">
        <w:rPr>
          <w:color w:val="000000" w:themeColor="text1"/>
        </w:rPr>
        <w:t xml:space="preserve"> Data from the second question, how well did it work, are not reported in this paper.</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26E20" w14:textId="77777777" w:rsidR="00FD5025" w:rsidRDefault="00FD5025" w:rsidP="00657537">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B2F469" w14:textId="77777777" w:rsidR="00FD5025" w:rsidRDefault="00FD5025" w:rsidP="00FD5025">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7977E" w14:textId="77777777" w:rsidR="00FD5025" w:rsidRDefault="00FD5025" w:rsidP="00657537">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5BD3CB7" w14:textId="77777777" w:rsidR="00FD5025" w:rsidRDefault="00FD5025" w:rsidP="00FD5025">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335"/>
    <w:rsid w:val="000763D4"/>
    <w:rsid w:val="000763ED"/>
    <w:rsid w:val="000B25EB"/>
    <w:rsid w:val="000C4E5F"/>
    <w:rsid w:val="000F5384"/>
    <w:rsid w:val="00125E0B"/>
    <w:rsid w:val="001774DC"/>
    <w:rsid w:val="00180B0B"/>
    <w:rsid w:val="00184BDA"/>
    <w:rsid w:val="00192647"/>
    <w:rsid w:val="001A3C58"/>
    <w:rsid w:val="001B3665"/>
    <w:rsid w:val="001E1D19"/>
    <w:rsid w:val="001F3D01"/>
    <w:rsid w:val="00200E3C"/>
    <w:rsid w:val="00265D97"/>
    <w:rsid w:val="00282563"/>
    <w:rsid w:val="00287EF4"/>
    <w:rsid w:val="00292FEA"/>
    <w:rsid w:val="002A7B90"/>
    <w:rsid w:val="002C6716"/>
    <w:rsid w:val="002C725D"/>
    <w:rsid w:val="0033597D"/>
    <w:rsid w:val="003E6D98"/>
    <w:rsid w:val="003F4493"/>
    <w:rsid w:val="003F4E59"/>
    <w:rsid w:val="00412DE5"/>
    <w:rsid w:val="00424BB5"/>
    <w:rsid w:val="004C059E"/>
    <w:rsid w:val="004F61AE"/>
    <w:rsid w:val="0051039D"/>
    <w:rsid w:val="005E2283"/>
    <w:rsid w:val="006140EC"/>
    <w:rsid w:val="00621A0A"/>
    <w:rsid w:val="00643E2F"/>
    <w:rsid w:val="00696B5F"/>
    <w:rsid w:val="00697A68"/>
    <w:rsid w:val="006C4C6F"/>
    <w:rsid w:val="006E74DD"/>
    <w:rsid w:val="006E7CAD"/>
    <w:rsid w:val="0075135F"/>
    <w:rsid w:val="00764A37"/>
    <w:rsid w:val="007B254B"/>
    <w:rsid w:val="008036FB"/>
    <w:rsid w:val="008367F5"/>
    <w:rsid w:val="00887877"/>
    <w:rsid w:val="008A2AB9"/>
    <w:rsid w:val="008B72EF"/>
    <w:rsid w:val="00927DB7"/>
    <w:rsid w:val="00931BAB"/>
    <w:rsid w:val="0096214C"/>
    <w:rsid w:val="00966A25"/>
    <w:rsid w:val="00A56786"/>
    <w:rsid w:val="00A80D0E"/>
    <w:rsid w:val="00A85539"/>
    <w:rsid w:val="00A86D0C"/>
    <w:rsid w:val="00A92890"/>
    <w:rsid w:val="00AC4886"/>
    <w:rsid w:val="00AF55FB"/>
    <w:rsid w:val="00B11156"/>
    <w:rsid w:val="00B1627D"/>
    <w:rsid w:val="00B57937"/>
    <w:rsid w:val="00BE184E"/>
    <w:rsid w:val="00BE7E59"/>
    <w:rsid w:val="00BF2C1D"/>
    <w:rsid w:val="00C013C1"/>
    <w:rsid w:val="00C02AF7"/>
    <w:rsid w:val="00C54FAC"/>
    <w:rsid w:val="00C66D13"/>
    <w:rsid w:val="00C740E3"/>
    <w:rsid w:val="00C8257A"/>
    <w:rsid w:val="00D11372"/>
    <w:rsid w:val="00D13947"/>
    <w:rsid w:val="00D20062"/>
    <w:rsid w:val="00D33844"/>
    <w:rsid w:val="00D441BF"/>
    <w:rsid w:val="00D66468"/>
    <w:rsid w:val="00DA73A4"/>
    <w:rsid w:val="00DA7E0C"/>
    <w:rsid w:val="00DB0EE4"/>
    <w:rsid w:val="00E4277D"/>
    <w:rsid w:val="00E76335"/>
    <w:rsid w:val="00F0534D"/>
    <w:rsid w:val="00F06146"/>
    <w:rsid w:val="00F45CA1"/>
    <w:rsid w:val="00F84493"/>
    <w:rsid w:val="00F85424"/>
    <w:rsid w:val="00F90718"/>
    <w:rsid w:val="00FB5A66"/>
    <w:rsid w:val="00FD0751"/>
    <w:rsid w:val="00FD5025"/>
    <w:rsid w:val="00FF2302"/>
  </w:rsids>
  <m:mathPr>
    <m:mathFont m:val="Cambria Math"/>
    <m:brkBin m:val="before"/>
    <m:brkBinSub m:val="--"/>
    <m:smallFrac m:val="0"/>
    <m:dispDef/>
    <m:lMargin m:val="0"/>
    <m:rMargin m:val="0"/>
    <m:defJc m:val="centerGroup"/>
    <m:wrapIndent m:val="1440"/>
    <m:intLim m:val="subSup"/>
    <m:naryLim m:val="undOvr"/>
  </m:mathPr>
  <w:themeFontLang w:val="en-US" w:eastAsia="x-non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54286"/>
  <w15:chartTrackingRefBased/>
  <w15:docId w15:val="{521F1A04-F38E-42E3-9991-D3EADCA3A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ernhardMod BT" w:eastAsiaTheme="minorHAnsi" w:hAnsi="BernhardMod BT"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E76335"/>
    <w:pPr>
      <w:spacing w:after="0" w:line="240" w:lineRule="auto"/>
    </w:pPr>
    <w:rPr>
      <w:rFonts w:ascii="Times New Roman" w:eastAsia="Times New Roman" w:hAnsi="Times New Roman" w:cs="Times New Roman"/>
      <w:color w:val="000000"/>
    </w:rPr>
  </w:style>
  <w:style w:type="paragraph" w:styleId="FootnoteText">
    <w:name w:val="footnote text"/>
    <w:basedOn w:val="Normal"/>
    <w:link w:val="FootnoteTextChar"/>
    <w:uiPriority w:val="99"/>
    <w:unhideWhenUsed/>
    <w:rsid w:val="00E76335"/>
    <w:pPr>
      <w:spacing w:after="0" w:line="240" w:lineRule="auto"/>
    </w:pPr>
    <w:rPr>
      <w:rFonts w:ascii="Times New Roman" w:eastAsiaTheme="minorEastAsia" w:hAnsi="Times New Roman" w:cs="Times New Roman"/>
      <w:sz w:val="20"/>
      <w:szCs w:val="20"/>
    </w:rPr>
  </w:style>
  <w:style w:type="character" w:customStyle="1" w:styleId="FootnoteTextChar">
    <w:name w:val="Footnote Text Char"/>
    <w:basedOn w:val="DefaultParagraphFont"/>
    <w:link w:val="FootnoteText"/>
    <w:uiPriority w:val="99"/>
    <w:rsid w:val="00E76335"/>
    <w:rPr>
      <w:rFonts w:ascii="Times New Roman" w:eastAsiaTheme="minorEastAsia" w:hAnsi="Times New Roman" w:cs="Times New Roman"/>
      <w:sz w:val="20"/>
      <w:szCs w:val="20"/>
    </w:rPr>
  </w:style>
  <w:style w:type="character" w:styleId="FootnoteReference">
    <w:name w:val="footnote reference"/>
    <w:basedOn w:val="DefaultParagraphFont"/>
    <w:uiPriority w:val="99"/>
    <w:unhideWhenUsed/>
    <w:rsid w:val="00E76335"/>
    <w:rPr>
      <w:vertAlign w:val="superscript"/>
    </w:rPr>
  </w:style>
  <w:style w:type="character" w:styleId="CommentReference">
    <w:name w:val="annotation reference"/>
    <w:basedOn w:val="DefaultParagraphFont"/>
    <w:uiPriority w:val="99"/>
    <w:semiHidden/>
    <w:unhideWhenUsed/>
    <w:rsid w:val="00887877"/>
    <w:rPr>
      <w:sz w:val="18"/>
      <w:szCs w:val="18"/>
    </w:rPr>
  </w:style>
  <w:style w:type="paragraph" w:styleId="CommentText">
    <w:name w:val="annotation text"/>
    <w:basedOn w:val="Normal"/>
    <w:link w:val="CommentTextChar"/>
    <w:uiPriority w:val="99"/>
    <w:unhideWhenUsed/>
    <w:rsid w:val="00887877"/>
    <w:pPr>
      <w:spacing w:line="240" w:lineRule="auto"/>
    </w:pPr>
  </w:style>
  <w:style w:type="character" w:customStyle="1" w:styleId="CommentTextChar">
    <w:name w:val="Comment Text Char"/>
    <w:basedOn w:val="DefaultParagraphFont"/>
    <w:link w:val="CommentText"/>
    <w:uiPriority w:val="99"/>
    <w:rsid w:val="00887877"/>
  </w:style>
  <w:style w:type="paragraph" w:styleId="CommentSubject">
    <w:name w:val="annotation subject"/>
    <w:basedOn w:val="CommentText"/>
    <w:next w:val="CommentText"/>
    <w:link w:val="CommentSubjectChar"/>
    <w:uiPriority w:val="99"/>
    <w:semiHidden/>
    <w:unhideWhenUsed/>
    <w:rsid w:val="00887877"/>
    <w:rPr>
      <w:b/>
      <w:bCs/>
      <w:sz w:val="20"/>
      <w:szCs w:val="20"/>
    </w:rPr>
  </w:style>
  <w:style w:type="character" w:customStyle="1" w:styleId="CommentSubjectChar">
    <w:name w:val="Comment Subject Char"/>
    <w:basedOn w:val="CommentTextChar"/>
    <w:link w:val="CommentSubject"/>
    <w:uiPriority w:val="99"/>
    <w:semiHidden/>
    <w:rsid w:val="00887877"/>
    <w:rPr>
      <w:b/>
      <w:bCs/>
      <w:sz w:val="20"/>
      <w:szCs w:val="20"/>
    </w:rPr>
  </w:style>
  <w:style w:type="paragraph" w:styleId="BalloonText">
    <w:name w:val="Balloon Text"/>
    <w:basedOn w:val="Normal"/>
    <w:link w:val="BalloonTextChar"/>
    <w:uiPriority w:val="99"/>
    <w:semiHidden/>
    <w:unhideWhenUsed/>
    <w:rsid w:val="0088787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87877"/>
    <w:rPr>
      <w:rFonts w:ascii="Times New Roman" w:hAnsi="Times New Roman" w:cs="Times New Roman"/>
      <w:sz w:val="18"/>
      <w:szCs w:val="18"/>
    </w:rPr>
  </w:style>
  <w:style w:type="paragraph" w:styleId="PlainText">
    <w:name w:val="Plain Text"/>
    <w:basedOn w:val="Normal"/>
    <w:link w:val="PlainTextChar"/>
    <w:uiPriority w:val="99"/>
    <w:unhideWhenUsed/>
    <w:rsid w:val="0019264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92647"/>
    <w:rPr>
      <w:rFonts w:ascii="Consolas" w:hAnsi="Consolas"/>
      <w:sz w:val="21"/>
      <w:szCs w:val="21"/>
    </w:rPr>
  </w:style>
  <w:style w:type="character" w:styleId="Hyperlink">
    <w:name w:val="Hyperlink"/>
    <w:basedOn w:val="DefaultParagraphFont"/>
    <w:uiPriority w:val="99"/>
    <w:semiHidden/>
    <w:unhideWhenUsed/>
    <w:rsid w:val="002C6716"/>
    <w:rPr>
      <w:color w:val="0000FF"/>
      <w:u w:val="single"/>
    </w:rPr>
  </w:style>
  <w:style w:type="paragraph" w:styleId="Header">
    <w:name w:val="header"/>
    <w:basedOn w:val="Normal"/>
    <w:link w:val="HeaderChar"/>
    <w:uiPriority w:val="99"/>
    <w:unhideWhenUsed/>
    <w:rsid w:val="00FD50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5025"/>
  </w:style>
  <w:style w:type="paragraph" w:styleId="Footer">
    <w:name w:val="footer"/>
    <w:basedOn w:val="Normal"/>
    <w:link w:val="FooterChar"/>
    <w:uiPriority w:val="99"/>
    <w:unhideWhenUsed/>
    <w:rsid w:val="00FD50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5025"/>
  </w:style>
  <w:style w:type="character" w:styleId="PageNumber">
    <w:name w:val="page number"/>
    <w:basedOn w:val="DefaultParagraphFont"/>
    <w:uiPriority w:val="99"/>
    <w:semiHidden/>
    <w:unhideWhenUsed/>
    <w:rsid w:val="00FD5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201641">
      <w:bodyDiv w:val="1"/>
      <w:marLeft w:val="0"/>
      <w:marRight w:val="0"/>
      <w:marTop w:val="0"/>
      <w:marBottom w:val="0"/>
      <w:divBdr>
        <w:top w:val="none" w:sz="0" w:space="0" w:color="auto"/>
        <w:left w:val="none" w:sz="0" w:space="0" w:color="auto"/>
        <w:bottom w:val="none" w:sz="0" w:space="0" w:color="auto"/>
        <w:right w:val="none" w:sz="0" w:space="0" w:color="auto"/>
      </w:divBdr>
    </w:div>
    <w:div w:id="18497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ntTable" Target="fontTable.xml"/><Relationship Id="rId10" Type="http://schemas.openxmlformats.org/officeDocument/2006/relationships/theme" Target="theme/theme1.xml"/><Relationship Id="rId12"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6D92-C1A3-A14D-9EBD-55387C93D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2062</Words>
  <Characters>11755</Characters>
  <Application>Microsoft Macintosh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dc:creator>
  <cp:keywords/>
  <dc:description/>
  <cp:lastModifiedBy>Julie Parsons</cp:lastModifiedBy>
  <cp:revision>10</cp:revision>
  <dcterms:created xsi:type="dcterms:W3CDTF">2019-06-08T14:54:00Z</dcterms:created>
  <dcterms:modified xsi:type="dcterms:W3CDTF">2019-06-09T21:28:00Z</dcterms:modified>
</cp:coreProperties>
</file>